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9EC" w:rsidP="18524C25" w:rsidRDefault="002129EC" w14:paraId="432BF604" w14:textId="095ECB62">
      <w:pPr>
        <w:pStyle w:val="Title"/>
        <w:spacing w:after="0" w:line="240" w:lineRule="auto"/>
        <w:rPr>
          <w:rFonts w:ascii="Cambria" w:hAnsi="Cambria" w:eastAsia="Cambria" w:cs="Cambria"/>
          <w:b w:val="1"/>
          <w:bCs w:val="1"/>
          <w:i w:val="0"/>
          <w:iCs w:val="0"/>
          <w:caps w:val="1"/>
          <w:noProof w:val="0"/>
          <w:color w:val="3A3A3A" w:themeColor="background2" w:themeTint="FF" w:themeShade="40"/>
          <w:sz w:val="44"/>
          <w:szCs w:val="44"/>
          <w:lang w:val="en-US"/>
        </w:rPr>
      </w:pPr>
      <w:r w:rsidRPr="18524C25" w:rsidR="4D905849">
        <w:rPr>
          <w:rFonts w:ascii="Cambria" w:hAnsi="Cambria" w:eastAsia="Cambria" w:cs="Cambria"/>
          <w:b w:val="1"/>
          <w:bCs w:val="1"/>
          <w:i w:val="0"/>
          <w:iCs w:val="0"/>
          <w:caps w:val="1"/>
          <w:noProof w:val="0"/>
          <w:color w:val="3A3A3A" w:themeColor="background2" w:themeTint="FF" w:themeShade="40"/>
          <w:sz w:val="44"/>
          <w:szCs w:val="44"/>
          <w:lang w:val="en-US"/>
        </w:rPr>
        <w:t>Strengthening Social Connections</w:t>
      </w:r>
    </w:p>
    <w:p w:rsidR="002129EC" w:rsidP="18524C25" w:rsidRDefault="002129EC" w14:paraId="43B95261" w14:textId="30A1055D">
      <w:pPr>
        <w:pStyle w:val="Subtitle"/>
        <w:spacing w:after="0" w:line="240" w:lineRule="auto"/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3A3A3A" w:themeColor="background2" w:themeTint="FF" w:themeShade="40"/>
          <w:sz w:val="24"/>
          <w:szCs w:val="24"/>
          <w:lang w:val="en-US"/>
        </w:rPr>
      </w:pPr>
      <w:r w:rsidRPr="18524C25" w:rsidR="4D905849">
        <w:rPr>
          <w:rFonts w:ascii="Cambria" w:hAnsi="Cambria" w:eastAsia="Cambria" w:cs="Cambria"/>
          <w:b w:val="0"/>
          <w:bCs w:val="0"/>
          <w:i w:val="1"/>
          <w:iCs w:val="1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US"/>
        </w:rPr>
        <w:t>An Action Guide for promoting youth wellbeing in schools</w:t>
      </w:r>
    </w:p>
    <w:p w:rsidR="002129EC" w:rsidP="18524C25" w:rsidRDefault="002129EC" w14:paraId="144115A5" w14:textId="0F2B1573">
      <w:pPr>
        <w:pStyle w:val="Normal"/>
        <w:jc w:val="center"/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</w:pPr>
    </w:p>
    <w:p w:rsidR="002129EC" w:rsidP="18524C25" w:rsidRDefault="002129EC" w14:paraId="51DD8636" w14:textId="40316003">
      <w:pPr>
        <w:pStyle w:val="Subtitle"/>
        <w:spacing w:after="0" w:line="240" w:lineRule="auto"/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</w:pPr>
      <w:r w:rsidRPr="18524C25" w:rsidR="4D90584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A3A3A" w:themeColor="background2" w:themeTint="FF" w:themeShade="40"/>
          <w:sz w:val="40"/>
          <w:szCs w:val="40"/>
          <w:lang w:val="en-US"/>
        </w:rPr>
        <w:t>2b. Youth Engagement Planning Document</w:t>
      </w:r>
    </w:p>
    <w:p w:rsidR="18524C25" w:rsidP="18524C25" w:rsidRDefault="18524C25" w14:paraId="415C9E34" w14:textId="76887A41">
      <w:pPr>
        <w:pStyle w:val="Normal"/>
        <w:rPr>
          <w:noProof w:val="0"/>
          <w:lang w:val="en-US"/>
        </w:rPr>
      </w:pPr>
    </w:p>
    <w:p w:rsidR="000D72B6" w:rsidP="18524C25" w:rsidRDefault="000D72B6" w14:paraId="34178735" w14:textId="324D8833">
      <w:pPr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</w:pPr>
      <w:r w:rsidRPr="18524C25" w:rsidR="000D72B6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 xml:space="preserve">What is </w:t>
      </w:r>
      <w:r w:rsidRPr="18524C25" w:rsidR="00710C41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>student</w:t>
      </w:r>
      <w:r w:rsidRPr="18524C25" w:rsidR="13DBC2FD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>/</w:t>
      </w:r>
      <w:r w:rsidRPr="18524C25" w:rsidR="00710C41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 xml:space="preserve"> </w:t>
      </w:r>
      <w:r w:rsidRPr="18524C25" w:rsidR="000D72B6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>youth engagement?</w:t>
      </w:r>
    </w:p>
    <w:p w:rsidR="00223E58" w:rsidP="18524C25" w:rsidRDefault="001742A8" w14:paraId="7C178F82" w14:textId="38BE9738">
      <w:pPr>
        <w:rPr>
          <w:rFonts w:ascii="Cambria" w:hAnsi="Cambria" w:eastAsia="Cambria" w:cs="Cambria"/>
        </w:rPr>
      </w:pP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>School Mental Health Ontario</w:t>
      </w:r>
      <w:r w:rsidRPr="18524C25" w:rsidR="00223E58">
        <w:rPr>
          <w:rFonts w:ascii="Cambria" w:hAnsi="Cambria" w:eastAsia="Cambria" w:cs="Cambria"/>
          <w:color w:val="404040" w:themeColor="text1" w:themeTint="BF" w:themeShade="FF"/>
        </w:rPr>
        <w:t xml:space="preserve"> (SMHO)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 xml:space="preserve"> defines student engagement as “an ongoing process committed to co-creating conditions and opportunities with students to meaningfully participate and influence outcomes that may affect them</w:t>
      </w:r>
      <w:r w:rsidRPr="18524C25" w:rsidR="00223E58">
        <w:rPr>
          <w:rFonts w:ascii="Cambria" w:hAnsi="Cambria" w:eastAsia="Cambria" w:cs="Cambria"/>
          <w:color w:val="404040" w:themeColor="text1" w:themeTint="BF" w:themeShade="FF"/>
        </w:rPr>
        <w:t>”</w:t>
      </w:r>
      <w:r w:rsidRPr="18524C25" w:rsidR="00223E58">
        <w:rPr>
          <w:rFonts w:ascii="Cambria" w:hAnsi="Cambria" w:eastAsia="Cambria" w:cs="Cambria"/>
        </w:rPr>
        <w:t xml:space="preserve"> (</w:t>
      </w:r>
      <w:hyperlink r:id="Ra9952788c82e494d">
        <w:r w:rsidRPr="18524C25" w:rsidR="00223E58">
          <w:rPr>
            <w:rStyle w:val="Hyperlink"/>
            <w:rFonts w:ascii="Cambria" w:hAnsi="Cambria" w:eastAsia="Cambria" w:cs="Cambria"/>
          </w:rPr>
          <w:t>SMHO, p.1</w:t>
        </w:r>
      </w:hyperlink>
      <w:r w:rsidRPr="18524C25" w:rsidR="00223E58">
        <w:rPr>
          <w:rFonts w:ascii="Cambria" w:hAnsi="Cambria" w:eastAsia="Cambria" w:cs="Cambria"/>
        </w:rPr>
        <w:t>).</w:t>
      </w:r>
    </w:p>
    <w:p w:rsidR="00223E58" w:rsidP="18524C25" w:rsidRDefault="008C4071" w14:paraId="49AEE132" w14:textId="0B1C8C61">
      <w:pPr>
        <w:rPr>
          <w:rFonts w:ascii="Cambria" w:hAnsi="Cambria" w:eastAsia="Cambria" w:cs="Cambria"/>
          <w:color w:val="404040" w:themeColor="text1" w:themeTint="BF" w:themeShade="FF"/>
        </w:rPr>
      </w:pPr>
      <w:r w:rsidRPr="18524C25" w:rsidR="008C4071">
        <w:rPr>
          <w:rFonts w:ascii="Cambria" w:hAnsi="Cambria" w:eastAsia="Cambria" w:cs="Cambria"/>
          <w:color w:val="404040" w:themeColor="text1" w:themeTint="BF" w:themeShade="FF"/>
        </w:rPr>
        <w:t>In recognition of young people’s engagement outside of their student roles, we use the term “youth engagement</w:t>
      </w:r>
      <w:r w:rsidRPr="18524C25" w:rsidR="006151D0">
        <w:rPr>
          <w:rFonts w:ascii="Cambria" w:hAnsi="Cambria" w:eastAsia="Cambria" w:cs="Cambria"/>
          <w:color w:val="404040" w:themeColor="text1" w:themeTint="BF" w:themeShade="FF"/>
        </w:rPr>
        <w:t>” in this document.</w:t>
      </w:r>
    </w:p>
    <w:p w:rsidR="001742A8" w:rsidP="18524C25" w:rsidRDefault="00D0238D" w14:paraId="34933292" w14:textId="779FD408">
      <w:pPr>
        <w:rPr>
          <w:rFonts w:ascii="Cambria" w:hAnsi="Cambria" w:eastAsia="Cambria" w:cs="Cambria"/>
        </w:rPr>
      </w:pPr>
      <w:r w:rsidRPr="18524C25" w:rsidR="00D0238D">
        <w:rPr>
          <w:rFonts w:ascii="Cambria" w:hAnsi="Cambria" w:eastAsia="Cambria" w:cs="Cambria"/>
          <w:color w:val="404040" w:themeColor="text1" w:themeTint="BF" w:themeShade="FF"/>
        </w:rPr>
        <w:t>SMHO goes on to state that “t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 xml:space="preserve">rue engagement 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>centres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 xml:space="preserve"> on valuing and amplifying the perspectives and experiences of every student. This requires a practice of critical reflection by school and system staff on personal and positional biases, and systemic barriers that 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>impact</w:t>
      </w:r>
      <w:r w:rsidRPr="18524C25" w:rsidR="001742A8">
        <w:rPr>
          <w:rFonts w:ascii="Cambria" w:hAnsi="Cambria" w:eastAsia="Cambria" w:cs="Cambria"/>
          <w:color w:val="404040" w:themeColor="text1" w:themeTint="BF" w:themeShade="FF"/>
        </w:rPr>
        <w:t xml:space="preserve"> engagement</w:t>
      </w:r>
      <w:r w:rsidRPr="18524C25" w:rsidR="00D0238D">
        <w:rPr>
          <w:rFonts w:ascii="Cambria" w:hAnsi="Cambria" w:eastAsia="Cambria" w:cs="Cambria"/>
          <w:color w:val="404040" w:themeColor="text1" w:themeTint="BF" w:themeShade="FF"/>
        </w:rPr>
        <w:t>”</w:t>
      </w:r>
      <w:r w:rsidRPr="18524C25" w:rsidR="00D0238D">
        <w:rPr>
          <w:rFonts w:ascii="Cambria" w:hAnsi="Cambria" w:eastAsia="Cambria" w:cs="Cambria"/>
        </w:rPr>
        <w:t xml:space="preserve"> (</w:t>
      </w:r>
      <w:hyperlink r:id="Rbf96b2044879410f">
        <w:r w:rsidRPr="18524C25" w:rsidR="00D0238D">
          <w:rPr>
            <w:rStyle w:val="Hyperlink"/>
            <w:rFonts w:ascii="Cambria" w:hAnsi="Cambria" w:eastAsia="Cambria" w:cs="Cambria"/>
          </w:rPr>
          <w:t>SMHO, p.1</w:t>
        </w:r>
      </w:hyperlink>
      <w:r w:rsidRPr="18524C25" w:rsidR="00D0238D">
        <w:rPr>
          <w:rFonts w:ascii="Cambria" w:hAnsi="Cambria" w:eastAsia="Cambria" w:cs="Cambria"/>
        </w:rPr>
        <w:t xml:space="preserve">). </w:t>
      </w:r>
    </w:p>
    <w:p w:rsidRPr="00B70BC0" w:rsidR="00B70BC0" w:rsidP="25DDC0BE" w:rsidRDefault="00B70BC0" w14:paraId="4218547E" w14:textId="038ECF76">
      <w:pPr>
        <w:rPr>
          <w:rFonts w:ascii="Cambria" w:hAnsi="Cambria" w:eastAsia="Cambria" w:cs="Cambria"/>
          <w:color w:val="000000" w:themeColor="text1" w:themeTint="FF" w:themeShade="FF"/>
        </w:rPr>
      </w:pPr>
      <w:r w:rsidRPr="25DDC0BE" w:rsidR="004F00AD">
        <w:rPr>
          <w:rFonts w:ascii="Cambria" w:hAnsi="Cambria" w:eastAsia="Cambria" w:cs="Cambria"/>
          <w:color w:val="000000" w:themeColor="text1" w:themeTint="FF" w:themeShade="FF"/>
        </w:rPr>
        <w:t xml:space="preserve">We see youth engagement as ongoing work before, during, and after </w:t>
      </w:r>
      <w:r w:rsidRPr="25DDC0BE" w:rsidR="00E32F50">
        <w:rPr>
          <w:rFonts w:ascii="Cambria" w:hAnsi="Cambria" w:eastAsia="Cambria" w:cs="Cambria"/>
          <w:color w:val="000000" w:themeColor="text1" w:themeTint="FF" w:themeShade="FF"/>
        </w:rPr>
        <w:t xml:space="preserve">interactions with students and engagement activities. </w:t>
      </w:r>
    </w:p>
    <w:p w:rsidR="00B37FFB" w:rsidP="18524C25" w:rsidRDefault="7BB1DCF5" w14:paraId="2F576EB7" w14:textId="60653F55">
      <w:pPr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</w:pPr>
      <w:r w:rsidRPr="18524C25" w:rsidR="7BB1DCF5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>What is this resource?</w:t>
      </w:r>
    </w:p>
    <w:p w:rsidR="00A61E8F" w:rsidP="18524C25" w:rsidRDefault="00A61E8F" w14:paraId="7DD8DB93" w14:textId="4ECB1520">
      <w:pPr>
        <w:rPr>
          <w:rFonts w:ascii="Cambria" w:hAnsi="Cambria" w:eastAsia="Cambria" w:cs="Cambria"/>
          <w:color w:val="000000" w:themeColor="text1"/>
        </w:rPr>
      </w:pPr>
      <w:r w:rsidRPr="25DDC0BE" w:rsidR="0038737D">
        <w:rPr>
          <w:rFonts w:ascii="Cambria" w:hAnsi="Cambria" w:eastAsia="Cambria" w:cs="Cambria"/>
          <w:color w:val="000000" w:themeColor="text1" w:themeTint="FF" w:themeShade="FF"/>
        </w:rPr>
        <w:t xml:space="preserve">This short document provides 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>space to reflect</w:t>
      </w:r>
      <w:r w:rsidRPr="25DDC0BE" w:rsidR="0057792B">
        <w:rPr>
          <w:rFonts w:ascii="Cambria" w:hAnsi="Cambria" w:eastAsia="Cambria" w:cs="Cambria"/>
          <w:color w:val="000000" w:themeColor="text1" w:themeTint="FF" w:themeShade="FF"/>
        </w:rPr>
        <w:t xml:space="preserve"> on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>, plan</w:t>
      </w:r>
      <w:r w:rsidRPr="25DDC0BE" w:rsidR="0057792B">
        <w:rPr>
          <w:rFonts w:ascii="Cambria" w:hAnsi="Cambria" w:eastAsia="Cambria" w:cs="Cambria"/>
          <w:color w:val="000000" w:themeColor="text1" w:themeTint="FF" w:themeShade="FF"/>
        </w:rPr>
        <w:t xml:space="preserve"> for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>, and document the ways</w:t>
      </w:r>
      <w:r w:rsidRPr="25DDC0BE" w:rsidR="00A61E8F">
        <w:rPr>
          <w:rFonts w:ascii="Cambria" w:hAnsi="Cambria" w:eastAsia="Cambria" w:cs="Cambria"/>
          <w:color w:val="000000" w:themeColor="text1" w:themeTint="FF" w:themeShade="FF"/>
        </w:rPr>
        <w:t xml:space="preserve"> in which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 xml:space="preserve"> you engage</w:t>
      </w:r>
      <w:r w:rsidRPr="25DDC0BE" w:rsidR="00A61E8F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>students.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1B4259">
        <w:rPr>
          <w:rFonts w:ascii="Cambria" w:hAnsi="Cambria" w:eastAsia="Cambria" w:cs="Cambria"/>
          <w:color w:val="000000" w:themeColor="text1" w:themeTint="FF" w:themeShade="FF"/>
        </w:rPr>
        <w:t>Although</w:t>
      </w:r>
      <w:r w:rsidRPr="25DDC0BE" w:rsidR="4995ABA6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FD6E3F">
        <w:rPr>
          <w:rFonts w:ascii="Cambria" w:hAnsi="Cambria" w:eastAsia="Cambria" w:cs="Cambria"/>
          <w:color w:val="000000" w:themeColor="text1" w:themeTint="FF" w:themeShade="FF"/>
        </w:rPr>
        <w:t xml:space="preserve">developed for 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>the</w:t>
      </w:r>
      <w:r w:rsidRPr="25DDC0BE" w:rsidR="00A70081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A70081">
        <w:rPr>
          <w:rFonts w:ascii="Cambria" w:hAnsi="Cambria" w:eastAsia="Cambria" w:cs="Cambria"/>
          <w:b w:val="1"/>
          <w:bCs w:val="1"/>
          <w:color w:val="7030A0"/>
        </w:rPr>
        <w:t>Social Connection Toolkit Project</w:t>
      </w:r>
      <w:r w:rsidRPr="25DDC0BE" w:rsidR="00FD6E3F">
        <w:rPr>
          <w:rFonts w:ascii="Cambria" w:hAnsi="Cambria" w:eastAsia="Cambria" w:cs="Cambria"/>
          <w:color w:val="7030A0"/>
        </w:rPr>
        <w:t>,</w:t>
      </w:r>
      <w:r w:rsidRPr="25DDC0BE" w:rsidR="00FD6E3F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FD6E3F">
        <w:rPr>
          <w:rFonts w:ascii="Cambria" w:hAnsi="Cambria" w:eastAsia="Cambria" w:cs="Cambria"/>
          <w:color w:val="000000" w:themeColor="text1" w:themeTint="FF" w:themeShade="FF"/>
        </w:rPr>
        <w:t xml:space="preserve">it can also be used for your </w:t>
      </w:r>
      <w:r w:rsidRPr="25DDC0BE" w:rsidR="00A17C5C">
        <w:rPr>
          <w:rFonts w:ascii="Cambria" w:hAnsi="Cambria" w:eastAsia="Cambria" w:cs="Cambria"/>
          <w:color w:val="000000" w:themeColor="text1" w:themeTint="FF" w:themeShade="FF"/>
        </w:rPr>
        <w:t>other</w:t>
      </w:r>
      <w:r w:rsidRPr="25DDC0BE" w:rsidR="00FD6E3F">
        <w:rPr>
          <w:rFonts w:ascii="Cambria" w:hAnsi="Cambria" w:eastAsia="Cambria" w:cs="Cambria"/>
          <w:color w:val="000000" w:themeColor="text1" w:themeTint="FF" w:themeShade="FF"/>
        </w:rPr>
        <w:t xml:space="preserve"> work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>. Adapt this resource</w:t>
      </w:r>
      <w:r w:rsidRPr="25DDC0BE" w:rsidR="00515221">
        <w:rPr>
          <w:rFonts w:ascii="Cambria" w:hAnsi="Cambria" w:eastAsia="Cambria" w:cs="Cambria"/>
          <w:color w:val="000000" w:themeColor="text1" w:themeTint="FF" w:themeShade="FF"/>
        </w:rPr>
        <w:t xml:space="preserve"> by 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>changing</w:t>
      </w:r>
      <w:r w:rsidRPr="25DDC0BE" w:rsidR="00515221">
        <w:rPr>
          <w:rFonts w:ascii="Cambria" w:hAnsi="Cambria" w:eastAsia="Cambria" w:cs="Cambria"/>
          <w:color w:val="000000" w:themeColor="text1" w:themeTint="FF" w:themeShade="FF"/>
        </w:rPr>
        <w:t xml:space="preserve"> the row headers in Step 2</w:t>
      </w:r>
      <w:r w:rsidRPr="25DDC0BE" w:rsidR="00D56C75">
        <w:rPr>
          <w:rFonts w:ascii="Cambria" w:hAnsi="Cambria" w:eastAsia="Cambria" w:cs="Cambria"/>
          <w:color w:val="000000" w:themeColor="text1" w:themeTint="FF" w:themeShade="FF"/>
        </w:rPr>
        <w:t xml:space="preserve"> and replacing 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>each</w:t>
      </w:r>
      <w:r w:rsidRPr="25DDC0BE" w:rsidR="00D56C75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>instance of</w:t>
      </w:r>
      <w:r w:rsidRPr="25DDC0BE" w:rsidR="00D56C75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D56C75">
        <w:rPr>
          <w:rFonts w:ascii="Cambria" w:hAnsi="Cambria" w:eastAsia="Cambria" w:cs="Cambria"/>
          <w:b w:val="1"/>
          <w:bCs w:val="1"/>
          <w:color w:val="7030A0"/>
        </w:rPr>
        <w:t>purple text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69555C">
        <w:rPr>
          <w:rFonts w:ascii="Cambria" w:hAnsi="Cambria" w:eastAsia="Cambria" w:cs="Cambria"/>
          <w:color w:val="000000" w:themeColor="text1" w:themeTint="FF" w:themeShade="FF"/>
        </w:rPr>
        <w:t>with your project title.</w:t>
      </w:r>
      <w:r w:rsidRPr="25DDC0BE" w:rsidR="005F3D4C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25DDC0BE" w:rsidR="00600F25">
        <w:rPr>
          <w:rFonts w:ascii="Cambria" w:hAnsi="Cambria" w:eastAsia="Cambria" w:cs="Cambria"/>
          <w:color w:val="000000" w:themeColor="text1" w:themeTint="FF" w:themeShade="FF"/>
        </w:rPr>
        <w:t xml:space="preserve">Alternatively, if you have existing processes for planning youth engagement in your community, use those! </w:t>
      </w:r>
      <w:r w:rsidRPr="25DDC0BE" w:rsidR="005F3D4C">
        <w:rPr>
          <w:rFonts w:ascii="Cambria" w:hAnsi="Cambria" w:eastAsia="Cambria" w:cs="Cambria"/>
          <w:color w:val="000000" w:themeColor="text1" w:themeTint="FF" w:themeShade="FF"/>
        </w:rPr>
        <w:t>If you have feedback about this resource, please email</w:t>
      </w:r>
      <w:r w:rsidRPr="25DDC0BE" w:rsidR="005F3D4C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hyperlink r:id="R7e484111ba394d3e">
        <w:r w:rsidRPr="25DDC0BE" w:rsidR="005F3D4C">
          <w:rPr>
            <w:rStyle w:val="Hyperlink"/>
            <w:rFonts w:ascii="Cambria" w:hAnsi="Cambria" w:eastAsia="Cambria" w:cs="Cambria"/>
          </w:rPr>
          <w:t>ydi@sfu.ca</w:t>
        </w:r>
      </w:hyperlink>
      <w:r w:rsidRPr="25DDC0BE" w:rsidR="005F3D4C">
        <w:rPr>
          <w:rFonts w:ascii="Cambria" w:hAnsi="Cambria" w:eastAsia="Cambria" w:cs="Cambria"/>
          <w:color w:val="000000" w:themeColor="text1" w:themeTint="FF" w:themeShade="FF"/>
        </w:rPr>
        <w:t>.</w:t>
      </w:r>
    </w:p>
    <w:p w:rsidRPr="00A211FC" w:rsidR="00A211FC" w:rsidP="18524C25" w:rsidRDefault="00A211FC" w14:paraId="613DFAF4" w14:textId="7EFCD6A2">
      <w:pPr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</w:pPr>
      <w:r w:rsidRPr="18524C25" w:rsidR="00A211FC">
        <w:rPr>
          <w:rFonts w:ascii="Cambria" w:hAnsi="Cambria" w:eastAsia="Cambria" w:cs="Cambria"/>
          <w:b w:val="1"/>
          <w:bCs w:val="1"/>
          <w:color w:val="404040" w:themeColor="text1" w:themeTint="BF" w:themeShade="FF"/>
        </w:rPr>
        <w:t>Additional Resources</w:t>
      </w:r>
    </w:p>
    <w:p w:rsidRPr="00A300FC" w:rsidR="00A300FC" w:rsidP="18524C25" w:rsidRDefault="00A300FC" w14:paraId="4173F543" w14:textId="67189ECE">
      <w:pPr>
        <w:pStyle w:val="ListParagraph"/>
        <w:numPr>
          <w:ilvl w:val="0"/>
          <w:numId w:val="8"/>
        </w:numPr>
        <w:rPr>
          <w:rFonts w:ascii="Cambria" w:hAnsi="Cambria" w:eastAsia="Cambria" w:cs="Cambria"/>
          <w:color w:val="000000" w:themeColor="text1"/>
        </w:rPr>
      </w:pPr>
      <w:hyperlink r:id="Rafbac2609ff94b3a">
        <w:r w:rsidRPr="18524C25" w:rsidR="00A300FC">
          <w:rPr>
            <w:rStyle w:val="Hyperlink"/>
            <w:rFonts w:ascii="Cambria" w:hAnsi="Cambria" w:eastAsia="Cambria" w:cs="Cambria"/>
          </w:rPr>
          <w:t>ACT for Youth: What is youth engagement, really?</w:t>
        </w:r>
      </w:hyperlink>
      <w:r w:rsidRPr="18524C25" w:rsidR="00A300FC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</w:p>
    <w:p w:rsidRPr="00B70BC0" w:rsidR="00B70BC0" w:rsidP="18524C25" w:rsidRDefault="00B70BC0" w14:paraId="45D2A991" w14:textId="3F8DE416">
      <w:pPr>
        <w:pStyle w:val="ListParagraph"/>
        <w:numPr>
          <w:ilvl w:val="0"/>
          <w:numId w:val="8"/>
        </w:numPr>
        <w:rPr>
          <w:rFonts w:ascii="Cambria" w:hAnsi="Cambria" w:eastAsia="Cambria" w:cs="Cambria"/>
          <w:color w:val="000000" w:themeColor="text1"/>
        </w:rPr>
      </w:pPr>
      <w:hyperlink r:id="R5f796b99b0e74996">
        <w:r w:rsidRPr="18524C25" w:rsidR="00B70BC0">
          <w:rPr>
            <w:rStyle w:val="Hyperlink"/>
            <w:rFonts w:ascii="Cambria" w:hAnsi="Cambria" w:eastAsia="Cambria" w:cs="Cambria"/>
          </w:rPr>
          <w:t>School Mental Health Ontario’s Youth Engagement Toolkit</w:t>
        </w:r>
      </w:hyperlink>
    </w:p>
    <w:p w:rsidR="009B7BC4" w:rsidP="25DDC0BE" w:rsidRDefault="009B7BC4" w14:paraId="50567EA3" w14:textId="23AE12CA">
      <w:pPr>
        <w:pStyle w:val="ListParagraph"/>
        <w:numPr>
          <w:ilvl w:val="0"/>
          <w:numId w:val="8"/>
        </w:numPr>
        <w:rPr>
          <w:rFonts w:ascii="Cambria" w:hAnsi="Cambria" w:eastAsia="Cambria" w:cs="Cambria"/>
          <w:color w:val="000000" w:themeColor="text1"/>
        </w:rPr>
        <w:sectPr w:rsidR="009B7BC4" w:rsidSect="001C2B96">
          <w:pgSz w:w="12240" w:h="15840" w:orient="portrait"/>
          <w:pgMar w:top="1440" w:right="1440" w:bottom="1440" w:left="1440" w:header="720" w:footer="720" w:gutter="0"/>
          <w:cols w:space="720"/>
          <w:docGrid w:linePitch="360"/>
          <w:headerReference w:type="default" r:id="R028eaaa164db49ae"/>
          <w:headerReference w:type="first" r:id="R07e57a97d445415c"/>
          <w:footerReference w:type="default" r:id="R9b2ab9882dec4b0b"/>
          <w:footerReference w:type="first" r:id="R317a485cb75a43b9"/>
          <w:titlePg w:val="0"/>
        </w:sectPr>
      </w:pPr>
      <w:hyperlink r:id="R28b16fc0946f49b6">
        <w:r w:rsidRPr="25DDC0BE" w:rsidR="000C11FE">
          <w:rPr>
            <w:rStyle w:val="Hyperlink"/>
            <w:rFonts w:ascii="Cambria" w:hAnsi="Cambria" w:eastAsia="Cambria" w:cs="Cambria"/>
          </w:rPr>
          <w:t>Pan-Canadian Joint Consortium for School Health’s Youth Engagement Toolkit</w:t>
        </w:r>
      </w:hyperlink>
    </w:p>
    <w:p w:rsidRPr="009B7BC4" w:rsidR="00FA0A16" w:rsidP="18524C25" w:rsidRDefault="00FA0A16" w14:paraId="13BBC7E0" w14:textId="4C3305E4">
      <w:pPr>
        <w:rPr>
          <w:rFonts w:ascii="Cambria" w:hAnsi="Cambria" w:eastAsia="Cambria" w:cs="Cambria"/>
          <w:color w:val="404040" w:themeColor="text1" w:themeTint="BF" w:themeShade="FF"/>
          <w:sz w:val="32"/>
          <w:szCs w:val="32"/>
        </w:rPr>
      </w:pPr>
      <w:r w:rsidRPr="18524C25" w:rsidR="00FA0A16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 xml:space="preserve">Step 1. </w:t>
      </w:r>
      <w:r w:rsidRPr="18524C25" w:rsidR="7BB1DCF5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>Reflect</w:t>
      </w:r>
    </w:p>
    <w:p w:rsidR="009118E2" w:rsidP="18524C25" w:rsidRDefault="00FA0A16" w14:paraId="50909AFC" w14:textId="2CD39156">
      <w:pPr>
        <w:rPr>
          <w:rFonts w:ascii="Cambria" w:hAnsi="Cambria" w:eastAsia="Cambria" w:cs="Cambria"/>
          <w:color w:val="000000" w:themeColor="text1"/>
        </w:rPr>
      </w:pPr>
      <w:r w:rsidRPr="18524C25" w:rsidR="00FA0A16">
        <w:rPr>
          <w:rFonts w:ascii="Cambria" w:hAnsi="Cambria" w:eastAsia="Cambria" w:cs="Cambria"/>
          <w:color w:val="404040" w:themeColor="text1" w:themeTint="BF" w:themeShade="FF"/>
        </w:rPr>
        <w:t xml:space="preserve">Student engagement happens every day in schools. Step 1 is about reflecting on what is already happening in this area so that it can be celebrated, </w:t>
      </w:r>
      <w:r w:rsidRPr="18524C25" w:rsidR="00AD7A25">
        <w:rPr>
          <w:rFonts w:ascii="Cambria" w:hAnsi="Cambria" w:eastAsia="Cambria" w:cs="Cambria"/>
          <w:color w:val="404040" w:themeColor="text1" w:themeTint="BF" w:themeShade="FF"/>
        </w:rPr>
        <w:t>built-on</w:t>
      </w:r>
      <w:r w:rsidRPr="18524C25" w:rsidR="00FA0A16">
        <w:rPr>
          <w:rFonts w:ascii="Cambria" w:hAnsi="Cambria" w:eastAsia="Cambria" w:cs="Cambria"/>
          <w:color w:val="404040" w:themeColor="text1" w:themeTint="BF" w:themeShade="FF"/>
        </w:rPr>
        <w:t xml:space="preserve">, and </w:t>
      </w:r>
      <w:r w:rsidRPr="18524C25" w:rsidR="00FA0A16">
        <w:rPr>
          <w:rFonts w:ascii="Cambria" w:hAnsi="Cambria" w:eastAsia="Cambria" w:cs="Cambria"/>
          <w:color w:val="404040" w:themeColor="text1" w:themeTint="BF" w:themeShade="FF"/>
        </w:rPr>
        <w:t>leveraged</w:t>
      </w:r>
      <w:r w:rsidRPr="18524C25" w:rsidR="00FA0A16">
        <w:rPr>
          <w:rFonts w:ascii="Cambria" w:hAnsi="Cambria" w:eastAsia="Cambria" w:cs="Cambria"/>
          <w:color w:val="404040" w:themeColor="text1" w:themeTint="BF" w:themeShade="FF"/>
        </w:rPr>
        <w:t xml:space="preserve"> for new projects.</w:t>
      </w:r>
      <w:r w:rsidRPr="18524C25" w:rsidR="004F00AD">
        <w:rPr>
          <w:rFonts w:ascii="Cambria" w:hAnsi="Cambria" w:eastAsia="Cambria" w:cs="Cambria"/>
          <w:color w:val="404040" w:themeColor="text1" w:themeTint="BF" w:themeShade="FF"/>
        </w:rPr>
        <w:t xml:space="preserve"> It is also an opportunity to engage in the “</w:t>
      </w:r>
      <w:r w:rsidRPr="18524C25" w:rsidR="004F00AD">
        <w:rPr>
          <w:rFonts w:ascii="Cambria" w:hAnsi="Cambria" w:eastAsia="Cambria" w:cs="Cambria"/>
          <w:color w:val="404040" w:themeColor="text1" w:themeTint="BF" w:themeShade="FF"/>
        </w:rPr>
        <w:t xml:space="preserve">critical reflection </w:t>
      </w:r>
      <w:r w:rsidRPr="18524C25" w:rsidR="00FA3596">
        <w:rPr>
          <w:rFonts w:ascii="Cambria" w:hAnsi="Cambria" w:eastAsia="Cambria" w:cs="Cambria"/>
          <w:color w:val="404040" w:themeColor="text1" w:themeTint="BF" w:themeShade="FF"/>
        </w:rPr>
        <w:t xml:space="preserve">… </w:t>
      </w:r>
      <w:r w:rsidRPr="18524C25" w:rsidR="004F00AD">
        <w:rPr>
          <w:rFonts w:ascii="Cambria" w:hAnsi="Cambria" w:eastAsia="Cambria" w:cs="Cambria"/>
          <w:color w:val="404040" w:themeColor="text1" w:themeTint="BF" w:themeShade="FF"/>
        </w:rPr>
        <w:t>on personal and positional biases, and systemic barriers that impact engagement”</w:t>
      </w:r>
      <w:r w:rsidRPr="18524C25" w:rsidR="004F00AD">
        <w:rPr>
          <w:rFonts w:ascii="Cambria" w:hAnsi="Cambria" w:eastAsia="Cambria" w:cs="Cambria"/>
        </w:rPr>
        <w:t xml:space="preserve"> (</w:t>
      </w:r>
      <w:hyperlink r:id="Rfad78840e2414a9d">
        <w:r w:rsidRPr="18524C25" w:rsidR="004F00AD">
          <w:rPr>
            <w:rStyle w:val="Hyperlink"/>
            <w:rFonts w:ascii="Cambria" w:hAnsi="Cambria" w:eastAsia="Cambria" w:cs="Cambria"/>
          </w:rPr>
          <w:t>SMHO, p.1</w:t>
        </w:r>
      </w:hyperlink>
      <w:r w:rsidRPr="18524C25" w:rsidR="004F00AD">
        <w:rPr>
          <w:rFonts w:ascii="Cambria" w:hAnsi="Cambria" w:eastAsia="Cambria" w:cs="Cambria"/>
        </w:rPr>
        <w:t xml:space="preserve">). </w:t>
      </w:r>
    </w:p>
    <w:p w:rsidR="00DB3D42" w:rsidP="18524C25" w:rsidRDefault="57FB27F7" w14:paraId="261156C4" w14:textId="139A0CFE">
      <w:pPr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What would </w:t>
      </w: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>meaningful</w:t>
      </w:r>
      <w:r w:rsidRPr="18524C25" w:rsidR="78264176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 xml:space="preserve"> youth</w:t>
      </w: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 xml:space="preserve"> </w:t>
      </w:r>
      <w:r w:rsidRPr="18524C25" w:rsidR="00FA278A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 xml:space="preserve">engagement </w:t>
      </w:r>
      <w:r w:rsidRPr="18524C25" w:rsidR="00FA278A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look</w:t>
      </w: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like in </w:t>
      </w:r>
      <w:r w:rsidRPr="18524C25" w:rsidR="7BD8217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our</w:t>
      </w: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</w:t>
      </w:r>
      <w:r w:rsidRPr="18524C25" w:rsidR="2DBBB4A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school </w:t>
      </w:r>
      <w:r w:rsidRPr="18524C25" w:rsidR="57FB27F7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1CAE" w:rsidTr="003F1CAE" w14:paraId="5E2FBA08" w14:textId="77777777">
        <w:tc>
          <w:tcPr>
            <w:tcW w:w="9350" w:type="dxa"/>
          </w:tcPr>
          <w:p w:rsidR="003F1CAE" w:rsidP="2F4CD90E" w:rsidRDefault="003F1CAE" w14:paraId="21628E80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1C7002FA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752F244B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3358AB27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109A4880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5A6342E3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081237DB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105CFE01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59FBE840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015EC9E6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02CD78C7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  <w:p w:rsidR="003F1CAE" w:rsidP="2F4CD90E" w:rsidRDefault="003F1CAE" w14:paraId="507CC8C9" w14:textId="77777777">
            <w:pPr>
              <w:rPr>
                <w:rFonts w:ascii="Aptos" w:hAnsi="Aptos" w:eastAsia="Aptos" w:cs="Aptos"/>
                <w:i/>
                <w:iCs/>
                <w:color w:val="000000" w:themeColor="text1"/>
              </w:rPr>
            </w:pPr>
          </w:p>
        </w:tc>
      </w:tr>
    </w:tbl>
    <w:p w:rsidR="002D7AD6" w:rsidP="00FA0A16" w:rsidRDefault="002D7AD6" w14:paraId="37B4A612" w14:textId="77777777">
      <w:pPr>
        <w:rPr>
          <w:rFonts w:ascii="Aptos" w:hAnsi="Aptos" w:eastAsia="Aptos" w:cs="Aptos"/>
          <w:i/>
          <w:iCs/>
          <w:color w:val="000000" w:themeColor="text1"/>
        </w:rPr>
      </w:pPr>
    </w:p>
    <w:p w:rsidR="00B37FFB" w:rsidP="18524C25" w:rsidRDefault="7BB1DCF5" w14:paraId="7BDCA8A6" w14:textId="4EA1FB25">
      <w:pPr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What 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>existing youth engagement infrastructure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does our school community have?</w:t>
      </w:r>
    </w:p>
    <w:p w:rsidR="00B37FFB" w:rsidP="18524C25" w:rsidRDefault="7BB1DCF5" w14:paraId="5AFADD8E" w14:textId="4DA8A082">
      <w:pPr>
        <w:ind w:left="720"/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E.g.,</w:t>
      </w:r>
      <w:r w:rsidRPr="18524C25" w:rsidR="00E34C88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s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uggestion box, summits/assemblies, youth advisory committee, youth representatives, leadership clubs, </w:t>
      </w:r>
      <w:r w:rsidRPr="18524C25" w:rsidR="00DE07D3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other 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clubs</w:t>
      </w:r>
    </w:p>
    <w:p w:rsidR="00EF6052" w:rsidP="18524C25" w:rsidRDefault="00EF6052" w14:paraId="393ABBB7" w14:textId="4D442BE7">
      <w:pPr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00EF6052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Which of these </w:t>
      </w:r>
      <w:r w:rsidRPr="18524C25" w:rsidR="00EF6052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have</w:t>
      </w:r>
      <w:r w:rsidRPr="18524C25" w:rsidR="00EF6052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been</w:t>
      </w:r>
      <w:r w:rsidRPr="18524C25" w:rsidR="00EF6052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 xml:space="preserve"> working well</w:t>
      </w:r>
      <w:r w:rsidRPr="18524C25" w:rsidR="00EF6052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? (Circle)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1CAE" w:rsidTr="003F1CAE" w14:paraId="5162A0F0" w14:textId="77777777">
        <w:tc>
          <w:tcPr>
            <w:tcW w:w="9350" w:type="dxa"/>
          </w:tcPr>
          <w:p w:rsidR="003F1CAE" w:rsidP="00FA0A16" w:rsidRDefault="003F1CAE" w14:paraId="0D2BA624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09CD9622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7AE5250D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6DDC2039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616BB11F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172A9700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1D702207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3FEA29E2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0ED4ADD9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6F2B771B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202799AB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  <w:p w:rsidR="003F1CAE" w:rsidP="00FA0A16" w:rsidRDefault="003F1CAE" w14:paraId="2D592EBC" w14:textId="77777777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009B7BC4" w:rsidP="00436192" w:rsidRDefault="009B7BC4" w14:paraId="7C4A6F6F" w14:textId="77777777">
      <w:pPr>
        <w:rPr>
          <w:rFonts w:ascii="Aptos" w:hAnsi="Aptos" w:eastAsia="Aptos" w:cs="Aptos"/>
          <w:i/>
          <w:iCs/>
          <w:color w:val="000000" w:themeColor="text1"/>
        </w:rPr>
      </w:pPr>
    </w:p>
    <w:p w:rsidR="00F14801" w:rsidP="18524C25" w:rsidRDefault="7BB1DCF5" w14:paraId="07D6D997" w14:textId="77777777">
      <w:pPr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What 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  <w:u w:val="single"/>
        </w:rPr>
        <w:t>challenges</w:t>
      </w:r>
      <w:r w:rsidRPr="18524C25" w:rsidR="7BB1DCF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</w:t>
      </w:r>
      <w:r w:rsidRPr="18524C25" w:rsidR="00FA0A16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do we </w:t>
      </w:r>
      <w:r w:rsidRPr="18524C25" w:rsidR="00FA0A16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encounter</w:t>
      </w:r>
      <w:r w:rsidRPr="18524C25" w:rsidR="00FA0A16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</w:t>
      </w:r>
      <w:r w:rsidRPr="18524C25" w:rsidR="00D20E83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when </w:t>
      </w:r>
      <w:r w:rsidRPr="18524C25" w:rsidR="00FA0A16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trying to engage students?</w:t>
      </w:r>
      <w:r w:rsidRPr="18524C25" w:rsidR="003E69CC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What challenges are we </w:t>
      </w:r>
      <w:r w:rsidRPr="18524C25" w:rsidR="003E69CC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anticipating</w:t>
      </w:r>
      <w:r w:rsidRPr="18524C25" w:rsidR="003E69CC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</w:t>
      </w:r>
      <w:r w:rsidRPr="18524C25" w:rsidR="001B6E21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for </w:t>
      </w:r>
      <w:r w:rsidRPr="18524C25" w:rsidR="003E69CC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engaging </w:t>
      </w:r>
      <w:r w:rsidRPr="18524C25" w:rsidR="00D56C75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students in the </w:t>
      </w:r>
      <w:r w:rsidRPr="18524C25" w:rsidR="00D56C75">
        <w:rPr>
          <w:rFonts w:ascii="Cambria" w:hAnsi="Cambria" w:eastAsia="Cambria" w:cs="Cambria"/>
          <w:b w:val="1"/>
          <w:bCs w:val="1"/>
          <w:i w:val="1"/>
          <w:iCs w:val="1"/>
          <w:color w:val="7030A0"/>
        </w:rPr>
        <w:t>social connection project</w:t>
      </w:r>
      <w:r w:rsidRPr="18524C25" w:rsidR="00D56C75">
        <w:rPr>
          <w:rFonts w:ascii="Cambria" w:hAnsi="Cambria" w:eastAsia="Cambria" w:cs="Cambria"/>
          <w:i w:val="1"/>
          <w:iCs w:val="1"/>
          <w:color w:val="000000" w:themeColor="text1" w:themeTint="FF" w:themeShade="FF"/>
        </w:rPr>
        <w:t>?</w:t>
      </w:r>
      <w:r w:rsidRPr="18524C25" w:rsidR="0011711F">
        <w:rPr>
          <w:rFonts w:ascii="Cambria" w:hAnsi="Cambria" w:eastAsia="Cambria" w:cs="Cambria"/>
          <w:i w:val="1"/>
          <w:iCs w:val="1"/>
          <w:color w:val="000000" w:themeColor="text1" w:themeTint="FF" w:themeShade="FF"/>
        </w:rPr>
        <w:t xml:space="preserve"> </w:t>
      </w:r>
      <w:r w:rsidRPr="18524C25" w:rsidR="0011711F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These may include individual, relational</w:t>
      </w:r>
      <w:r w:rsidRPr="18524C25" w:rsidR="008F1E16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, </w:t>
      </w:r>
      <w:r w:rsidRPr="18524C25" w:rsidR="0011711F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or </w:t>
      </w:r>
      <w:r w:rsidRPr="18524C25" w:rsidR="00614252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school </w:t>
      </w:r>
      <w:r w:rsidRPr="18524C25" w:rsidR="0011711F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community-level challenges</w:t>
      </w:r>
      <w:r w:rsidRPr="18524C25" w:rsidR="00F14801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.</w:t>
      </w:r>
    </w:p>
    <w:p w:rsidR="00621760" w:rsidP="18524C25" w:rsidRDefault="36A81173" w14:paraId="4F5B0F04" w14:textId="0154BE5C">
      <w:pPr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</w:pPr>
      <w:r w:rsidRPr="18524C25" w:rsidR="36A81173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How are </w:t>
      </w:r>
      <w:r w:rsidRPr="18524C25" w:rsidR="08AD7501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>we</w:t>
      </w:r>
      <w:r w:rsidRPr="18524C25" w:rsidR="36A81173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mitigating these challenges?</w:t>
      </w:r>
      <w:r w:rsidRPr="18524C25" w:rsidR="3D1BF44E">
        <w:rPr>
          <w:rFonts w:ascii="Cambria" w:hAnsi="Cambria" w:eastAsia="Cambria" w:cs="Cambria"/>
          <w:i w:val="1"/>
          <w:iCs w:val="1"/>
          <w:color w:val="404040" w:themeColor="text1" w:themeTint="BF" w:themeShade="FF"/>
        </w:rPr>
        <w:t xml:space="preserve"> Or how do we plan to mitigate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F32D76" w:rsidTr="18524C25" w14:paraId="4BF5D6BC" w14:textId="77777777">
        <w:tc>
          <w:tcPr>
            <w:tcW w:w="5665" w:type="dxa"/>
            <w:tcMar/>
          </w:tcPr>
          <w:p w:rsidRPr="00F32D76" w:rsidR="00F32D76" w:rsidP="18524C25" w:rsidRDefault="00F32D76" w14:paraId="79D4A899" w14:textId="51099AEB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79C7DF82">
              <w:rPr>
                <w:rFonts w:ascii="Cambria" w:hAnsi="Cambria" w:eastAsia="Cambria" w:cs="Cambria"/>
                <w:color w:val="404040" w:themeColor="text1" w:themeTint="BF" w:themeShade="FF"/>
              </w:rPr>
              <w:t>Challenges:</w:t>
            </w:r>
          </w:p>
        </w:tc>
        <w:tc>
          <w:tcPr>
            <w:tcW w:w="3685" w:type="dxa"/>
            <w:tcMar/>
          </w:tcPr>
          <w:p w:rsidRPr="00F32D76" w:rsidR="00F32D76" w:rsidP="18524C25" w:rsidRDefault="00F32D76" w14:paraId="6E54F2DC" w14:textId="03FEE579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79C7DF82">
              <w:rPr>
                <w:rFonts w:ascii="Cambria" w:hAnsi="Cambria" w:eastAsia="Cambria" w:cs="Cambria"/>
                <w:color w:val="404040" w:themeColor="text1" w:themeTint="BF" w:themeShade="FF"/>
              </w:rPr>
              <w:t>Mitigation strategies:</w:t>
            </w:r>
          </w:p>
        </w:tc>
      </w:tr>
      <w:tr w:rsidR="00B05BDA" w:rsidTr="18524C25" w14:paraId="6EDCFA3F" w14:textId="77777777">
        <w:tc>
          <w:tcPr>
            <w:tcW w:w="5665" w:type="dxa"/>
            <w:tcMar/>
          </w:tcPr>
          <w:p w:rsidRPr="00F32D76" w:rsidR="00752616" w:rsidP="18524C25" w:rsidRDefault="00752616" w14:paraId="38D1130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A6DFACE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77BDA24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6EAFFC76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8154526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D3E888B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78443CA0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7C547C8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8391BB7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3199ADDD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471908BF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64F6D366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FD7D2EA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A6DD5ED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3EF60DA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7DB1D5BB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74C74695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3B240FBD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25681D2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314F8EA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87DFDE1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2944EF0A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29BF966E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6E18A522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3BD620D0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D02E01" w:rsidP="18524C25" w:rsidRDefault="00D02E01" w14:paraId="4BA71C3B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74326B1A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3CEFD9A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51D8403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="006F67E4" w:rsidP="18524C25" w:rsidRDefault="006F67E4" w14:paraId="2550D91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="006F67E4" w:rsidP="18524C25" w:rsidRDefault="006F67E4" w14:paraId="242701AB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="006F67E4" w:rsidP="18524C25" w:rsidRDefault="006F67E4" w14:paraId="18AFCD60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6F67E4" w:rsidP="18524C25" w:rsidRDefault="006F67E4" w14:paraId="7AA16A2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752616" w:rsidP="18524C25" w:rsidRDefault="00752616" w14:paraId="07AC22E5" w14:textId="1A44EABB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</w:tc>
        <w:tc>
          <w:tcPr>
            <w:tcW w:w="3685" w:type="dxa"/>
            <w:tcMar/>
          </w:tcPr>
          <w:p w:rsidRPr="00F32D76" w:rsidR="00B05BDA" w:rsidP="18524C25" w:rsidRDefault="00B05BDA" w14:paraId="3B6FC6C5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2CF5E72E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0EACB417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2A5B6727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4B077EEF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2B1157BD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B05BDA" w:rsidP="18524C25" w:rsidRDefault="00B05BDA" w14:paraId="2427FCF3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2D2824" w:rsidP="18524C25" w:rsidRDefault="002D2824" w14:paraId="356C4402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2D2824" w:rsidP="18524C25" w:rsidRDefault="002D2824" w14:paraId="234F78E9" w14:textId="77777777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  <w:p w:rsidRPr="00F32D76" w:rsidR="002D2824" w:rsidP="18524C25" w:rsidRDefault="002D2824" w14:paraId="71C35D3E" w14:textId="4DB88860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</w:p>
        </w:tc>
      </w:tr>
    </w:tbl>
    <w:p w:rsidRPr="00436192" w:rsidR="00B05BDA" w:rsidP="00436192" w:rsidRDefault="00B05BDA" w14:paraId="274E0642" w14:textId="77777777">
      <w:pPr>
        <w:rPr>
          <w:rFonts w:ascii="Aptos" w:hAnsi="Aptos" w:eastAsia="Aptos" w:cs="Aptos"/>
          <w:i/>
          <w:iCs/>
          <w:color w:val="000000" w:themeColor="text1"/>
        </w:rPr>
      </w:pPr>
    </w:p>
    <w:p w:rsidR="002D2824" w:rsidP="006A0094" w:rsidRDefault="002D2824" w14:paraId="291CF387" w14:textId="77777777">
      <w:pPr>
        <w:rPr>
          <w:rFonts w:ascii="Aptos" w:hAnsi="Aptos" w:eastAsia="Aptos" w:cs="Aptos"/>
          <w:color w:val="000000" w:themeColor="text1"/>
        </w:rPr>
      </w:pPr>
    </w:p>
    <w:p w:rsidR="002D2824" w:rsidP="006A0094" w:rsidRDefault="002D2824" w14:paraId="6FCCD682" w14:textId="6B0177DD">
      <w:pPr>
        <w:rPr>
          <w:rFonts w:ascii="Aptos" w:hAnsi="Aptos" w:eastAsia="Aptos" w:cs="Aptos"/>
          <w:color w:val="000000" w:themeColor="text1"/>
        </w:rPr>
        <w:sectPr w:rsidR="002D2824" w:rsidSect="001C2B96"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  <w:headerReference w:type="default" r:id="R1d970055bb3c45e3"/>
          <w:headerReference w:type="first" r:id="Ra6af827571294f54"/>
          <w:footerReference w:type="default" r:id="R3129ba1cedea4a85"/>
          <w:footerReference w:type="first" r:id="Rd1a7ac0443a94fb2"/>
        </w:sectPr>
      </w:pPr>
    </w:p>
    <w:p w:rsidR="00C06220" w:rsidP="18524C25" w:rsidRDefault="002129EC" w14:paraId="71866ADD" w14:textId="0E9B5E92">
      <w:pPr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</w:pPr>
      <w:r w:rsidRPr="18524C25" w:rsidR="002129EC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>Step 2</w:t>
      </w:r>
      <w:r w:rsidRPr="18524C25" w:rsidR="00A17C5C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 xml:space="preserve">. </w:t>
      </w:r>
      <w:r w:rsidRPr="18524C25" w:rsidR="7BB1DCF5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>Plan</w:t>
      </w:r>
      <w:r w:rsidRPr="18524C25" w:rsidR="7BB1DCF5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 xml:space="preserve"> </w:t>
      </w:r>
    </w:p>
    <w:p w:rsidRPr="00D8684A" w:rsidR="00CA6BAD" w:rsidP="18524C25" w:rsidRDefault="00CA6BAD" w14:paraId="58E66F92" w14:textId="1D406D2C">
      <w:pPr>
        <w:rPr>
          <w:rFonts w:ascii="Cambria" w:hAnsi="Cambria" w:eastAsia="Cambria" w:cs="Cambria"/>
        </w:rPr>
      </w:pPr>
      <w:r w:rsidRPr="18524C25" w:rsidR="00CA6BAD">
        <w:rPr>
          <w:rFonts w:ascii="Cambria" w:hAnsi="Cambria" w:eastAsia="Cambria" w:cs="Cambria"/>
          <w:color w:val="404040" w:themeColor="text1" w:themeTint="BF" w:themeShade="FF"/>
        </w:rPr>
        <w:t xml:space="preserve">This table </w:t>
      </w:r>
      <w:r w:rsidRPr="18524C25" w:rsidR="00D8684A">
        <w:rPr>
          <w:rFonts w:ascii="Cambria" w:hAnsi="Cambria" w:eastAsia="Cambria" w:cs="Cambria"/>
          <w:color w:val="404040" w:themeColor="text1" w:themeTint="BF" w:themeShade="FF"/>
        </w:rPr>
        <w:t xml:space="preserve">is an opportunity to </w:t>
      </w:r>
      <w:r w:rsidRPr="18524C25" w:rsidR="00D8684A">
        <w:rPr>
          <w:rFonts w:ascii="Cambria" w:hAnsi="Cambria" w:eastAsia="Cambria" w:cs="Cambria"/>
          <w:color w:val="404040" w:themeColor="text1" w:themeTint="BF" w:themeShade="FF"/>
        </w:rPr>
        <w:t>plan for</w:t>
      </w:r>
      <w:r w:rsidRPr="18524C25" w:rsidR="00D8684A">
        <w:rPr>
          <w:rFonts w:ascii="Cambria" w:hAnsi="Cambria" w:eastAsia="Cambria" w:cs="Cambria"/>
          <w:color w:val="404040" w:themeColor="text1" w:themeTint="BF" w:themeShade="FF"/>
        </w:rPr>
        <w:t xml:space="preserve"> youth engagement in each </w:t>
      </w:r>
      <w:r w:rsidRPr="18524C25" w:rsidR="00D8684A">
        <w:rPr>
          <w:rFonts w:ascii="Cambria" w:hAnsi="Cambria" w:eastAsia="Cambria" w:cs="Cambria"/>
          <w:color w:val="404040" w:themeColor="text1" w:themeTint="BF" w:themeShade="FF"/>
        </w:rPr>
        <w:t>component</w:t>
      </w:r>
      <w:r w:rsidRPr="18524C25" w:rsidR="00D8684A">
        <w:rPr>
          <w:rFonts w:ascii="Cambria" w:hAnsi="Cambria" w:eastAsia="Cambria" w:cs="Cambria"/>
          <w:color w:val="404040" w:themeColor="text1" w:themeTint="BF" w:themeShade="FF"/>
        </w:rPr>
        <w:t xml:space="preserve"> of the</w:t>
      </w:r>
      <w:r w:rsidRPr="18524C25" w:rsidR="00D8684A">
        <w:rPr>
          <w:rFonts w:ascii="Cambria" w:hAnsi="Cambria" w:eastAsia="Cambria" w:cs="Cambria"/>
          <w:color w:val="000000" w:themeColor="text1" w:themeTint="FF" w:themeShade="FF"/>
        </w:rPr>
        <w:t xml:space="preserve"> </w:t>
      </w:r>
      <w:r w:rsidRPr="18524C25" w:rsidR="00D8684A">
        <w:rPr>
          <w:rFonts w:ascii="Cambria" w:hAnsi="Cambria" w:eastAsia="Cambria" w:cs="Cambria"/>
          <w:b w:val="1"/>
          <w:bCs w:val="1"/>
          <w:color w:val="7030A0"/>
        </w:rPr>
        <w:t>social connection project</w:t>
      </w:r>
      <w:r w:rsidRPr="18524C25" w:rsidR="00D8684A">
        <w:rPr>
          <w:rFonts w:ascii="Cambria" w:hAnsi="Cambria" w:eastAsia="Cambria" w:cs="Cambria"/>
          <w:b w:val="1"/>
          <w:bCs w:val="1"/>
          <w:color w:val="7030A0"/>
        </w:rPr>
        <w:t xml:space="preserve">. </w:t>
      </w:r>
      <w:r w:rsidRPr="18524C25" w:rsidR="00A20B37">
        <w:rPr>
          <w:rFonts w:ascii="Cambria" w:hAnsi="Cambria" w:eastAsia="Cambria" w:cs="Cambria"/>
          <w:color w:val="7030A0"/>
        </w:rPr>
        <w:t xml:space="preserve">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531"/>
        <w:gridCol w:w="2428"/>
        <w:gridCol w:w="3259"/>
        <w:gridCol w:w="2551"/>
        <w:gridCol w:w="2181"/>
      </w:tblGrid>
      <w:tr w:rsidR="00927C3A" w:rsidTr="18524C25" w14:paraId="114FE8EE" w14:textId="77777777">
        <w:trPr>
          <w:trHeight w:val="300"/>
        </w:trPr>
        <w:tc>
          <w:tcPr>
            <w:tcW w:w="977" w:type="pct"/>
            <w:tcMar/>
          </w:tcPr>
          <w:p w:rsidR="00927C3A" w:rsidP="18524C25" w:rsidRDefault="00927C3A" w14:paraId="6712B20D" w14:textId="7462D0A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937" w:type="pct"/>
            <w:tcMar/>
          </w:tcPr>
          <w:p w:rsidR="00927C3A" w:rsidP="18524C25" w:rsidRDefault="4B6D22A5" w14:paraId="1F50CC4A" w14:textId="693F8614">
            <w:pPr>
              <w:rPr>
                <w:rFonts w:ascii="Cambria" w:hAnsi="Cambria" w:eastAsia="Cambria" w:cs="Cambria"/>
                <w:color w:val="000000" w:themeColor="text1" w:themeTint="FF" w:themeShade="FF"/>
              </w:rPr>
            </w:pP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How are students going to be involved in th</w:t>
            </w:r>
            <w:r w:rsidRPr="18524C25" w:rsidR="32808967">
              <w:rPr>
                <w:rFonts w:ascii="Cambria" w:hAnsi="Cambria" w:eastAsia="Cambria" w:cs="Cambria"/>
                <w:color w:val="404040" w:themeColor="text1" w:themeTint="BF" w:themeShade="FF"/>
              </w:rPr>
              <w:t>is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 </w:t>
            </w:r>
            <w:r w:rsidRPr="18524C25" w:rsidR="663C4928">
              <w:rPr>
                <w:rFonts w:ascii="Cambria" w:hAnsi="Cambria" w:eastAsia="Cambria" w:cs="Cambria"/>
                <w:color w:val="404040" w:themeColor="text1" w:themeTint="BF" w:themeShade="FF"/>
              </w:rPr>
              <w:t>step of the</w:t>
            </w:r>
            <w:r w:rsidRPr="18524C25" w:rsidR="663C4928">
              <w:rPr>
                <w:rFonts w:ascii="Cambria" w:hAnsi="Cambria" w:eastAsia="Cambria" w:cs="Cambria"/>
                <w:color w:val="000000" w:themeColor="text1" w:themeTint="FF" w:themeShade="FF"/>
              </w:rPr>
              <w:t xml:space="preserve"> </w:t>
            </w:r>
            <w:r w:rsidRPr="18524C25" w:rsidR="4395E9A6">
              <w:rPr>
                <w:rFonts w:ascii="Cambria" w:hAnsi="Cambria" w:eastAsia="Cambria" w:cs="Cambria"/>
                <w:b w:val="1"/>
                <w:bCs w:val="1"/>
                <w:color w:val="7030A0"/>
              </w:rPr>
              <w:t>social connection project</w:t>
            </w:r>
            <w:r w:rsidRPr="18524C25" w:rsidR="4395E9A6">
              <w:rPr>
                <w:rFonts w:ascii="Cambria" w:hAnsi="Cambria" w:eastAsia="Cambria" w:cs="Cambria"/>
                <w:color w:val="000000" w:themeColor="text1" w:themeTint="FF" w:themeShade="FF"/>
              </w:rPr>
              <w:t>?</w:t>
            </w:r>
          </w:p>
        </w:tc>
        <w:tc>
          <w:tcPr>
            <w:tcW w:w="1258" w:type="pct"/>
            <w:tcMar/>
          </w:tcPr>
          <w:p w:rsidR="00927C3A" w:rsidP="18524C25" w:rsidRDefault="14E27A1C" w14:paraId="35D7C04C" w14:textId="5CDCD3FF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57741717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A)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Which students will be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involved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?</w:t>
            </w:r>
          </w:p>
          <w:p w:rsidR="00927C3A" w:rsidP="18524C25" w:rsidRDefault="5B302341" w14:paraId="1FB18A7D" w14:textId="7E0B76AB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5C92FF3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B)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How will they be selected?</w:t>
            </w:r>
          </w:p>
          <w:p w:rsidR="00927C3A" w:rsidP="18524C25" w:rsidRDefault="00927C3A" w14:paraId="0AE4A9C3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927C3A" w:rsidP="18524C25" w:rsidRDefault="35388F11" w14:paraId="01515152" w14:textId="5507E87C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76AE2772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C)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Are there perspectives that will not be heard? </w:t>
            </w:r>
          </w:p>
          <w:p w:rsidR="00927C3A" w:rsidP="18524C25" w:rsidRDefault="77210E3C" w14:paraId="27A96219" w14:textId="6788DC4A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173BEA54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D)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How can their voices be integrated into this process?</w:t>
            </w:r>
          </w:p>
          <w:p w:rsidR="00927C3A" w:rsidP="18524C25" w:rsidRDefault="00927C3A" w14:paraId="4101E27F" w14:textId="64E4BA9B">
            <w:pPr>
              <w:rPr>
                <w:rFonts w:ascii="Cambria" w:hAnsi="Cambria" w:eastAsia="Cambria" w:cs="Cambria"/>
              </w:rPr>
            </w:pPr>
          </w:p>
        </w:tc>
        <w:tc>
          <w:tcPr>
            <w:tcW w:w="985" w:type="pct"/>
            <w:tcMar/>
          </w:tcPr>
          <w:p w:rsidR="00927C3A" w:rsidP="18524C25" w:rsidRDefault="1DC8986A" w14:paraId="4A41D980" w14:textId="78EE7896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3DE08A3D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A)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How much decision-making power will </w:t>
            </w:r>
            <w:r w:rsidRPr="18524C25" w:rsidR="1C3CC267">
              <w:rPr>
                <w:rFonts w:ascii="Cambria" w:hAnsi="Cambria" w:eastAsia="Cambria" w:cs="Cambria"/>
                <w:color w:val="404040" w:themeColor="text1" w:themeTint="BF" w:themeShade="FF"/>
              </w:rPr>
              <w:t>students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 have?</w:t>
            </w:r>
          </w:p>
          <w:p w:rsidR="00927C3A" w:rsidP="18524C25" w:rsidRDefault="00927C3A" w14:paraId="4DFCECE7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927C3A" w:rsidP="18524C25" w:rsidRDefault="56E37827" w14:paraId="4D57F215" w14:textId="0760F040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594EA45F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B) </w:t>
            </w:r>
            <w:r w:rsidRPr="18524C25" w:rsidR="4395E9A6">
              <w:rPr>
                <w:rFonts w:ascii="Cambria" w:hAnsi="Cambria" w:eastAsia="Cambria" w:cs="Cambria"/>
                <w:color w:val="404040" w:themeColor="text1" w:themeTint="BF" w:themeShade="FF"/>
              </w:rPr>
              <w:t>How will the limits to students’ influence be communicated?</w:t>
            </w:r>
          </w:p>
          <w:p w:rsidR="00927C3A" w:rsidP="18524C25" w:rsidRDefault="00927C3A" w14:paraId="113DBE92" w14:textId="158C811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842" w:type="pct"/>
            <w:tcMar/>
          </w:tcPr>
          <w:p w:rsidR="00927C3A" w:rsidP="18524C25" w:rsidRDefault="00927C3A" w14:paraId="05D99E08" w14:textId="0ECA822B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  <w:r w:rsidRPr="18524C25" w:rsidR="7CC42EBD">
              <w:rPr>
                <w:rFonts w:ascii="Cambria" w:hAnsi="Cambria" w:eastAsia="Cambria" w:cs="Cambria"/>
                <w:color w:val="404040" w:themeColor="text1" w:themeTint="BF" w:themeShade="FF"/>
              </w:rPr>
              <w:t>How will decisions/</w:t>
            </w:r>
            <w:r w:rsidRPr="18524C25" w:rsidR="7CC42EBD">
              <w:rPr>
                <w:rFonts w:ascii="Cambria" w:hAnsi="Cambria" w:eastAsia="Cambria" w:cs="Cambria"/>
                <w:color w:val="404040" w:themeColor="text1" w:themeTint="BF" w:themeShade="FF"/>
              </w:rPr>
              <w:t xml:space="preserve"> </w:t>
            </w:r>
            <w:r w:rsidRPr="18524C25" w:rsidR="7CC42EBD">
              <w:rPr>
                <w:rFonts w:ascii="Cambria" w:hAnsi="Cambria" w:eastAsia="Cambria" w:cs="Cambria"/>
                <w:color w:val="404040" w:themeColor="text1" w:themeTint="BF" w:themeShade="FF"/>
              </w:rPr>
              <w:t>updates be shared with students?</w:t>
            </w:r>
          </w:p>
        </w:tc>
      </w:tr>
      <w:tr w:rsidR="00927C3A" w:rsidTr="18524C25" w14:paraId="0A8127DB" w14:textId="77777777">
        <w:trPr>
          <w:trHeight w:val="300"/>
        </w:trPr>
        <w:tc>
          <w:tcPr>
            <w:tcW w:w="977" w:type="pct"/>
            <w:tcMar/>
          </w:tcPr>
          <w:p w:rsidR="00927C3A" w:rsidP="18524C25" w:rsidRDefault="00927C3A" w14:paraId="05809A32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7CC42EBD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Pre-work</w:t>
            </w:r>
          </w:p>
          <w:p w:rsidR="00927C3A" w:rsidP="18524C25" w:rsidRDefault="00927C3A" w14:paraId="25B536A3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</w:p>
          <w:p w:rsidR="00927C3A" w:rsidP="18524C25" w:rsidRDefault="4B6D22A5" w14:paraId="24B652D0" w14:textId="6A0422BA">
            <w:pPr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</w:pPr>
            <w:r w:rsidRPr="18524C25" w:rsidR="4395E9A6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E.g., </w:t>
            </w:r>
            <w:r w:rsidRPr="18524C25" w:rsidR="722C7683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Reflecting on the data, school community assets, and </w:t>
            </w:r>
            <w:r w:rsidRPr="18524C25" w:rsidR="4395E9A6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considering strengths and priority areas </w:t>
            </w:r>
          </w:p>
          <w:p w:rsidR="00927C3A" w:rsidP="18524C25" w:rsidRDefault="00927C3A" w14:paraId="0A875E22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Pr="00550852" w:rsidR="00D376C4" w:rsidP="18524C25" w:rsidRDefault="00D376C4" w14:paraId="77A3E84F" w14:textId="33533574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</w:tc>
        <w:tc>
          <w:tcPr>
            <w:tcW w:w="937" w:type="pct"/>
            <w:tcMar/>
          </w:tcPr>
          <w:p w:rsidR="00927C3A" w:rsidP="18524C25" w:rsidRDefault="00927C3A" w14:paraId="14580CE6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1258" w:type="pct"/>
            <w:tcMar/>
          </w:tcPr>
          <w:p w:rsidR="00927C3A" w:rsidP="18524C25" w:rsidRDefault="00927C3A" w14:paraId="2496958F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985" w:type="pct"/>
            <w:tcMar/>
          </w:tcPr>
          <w:p w:rsidR="00927C3A" w:rsidP="18524C25" w:rsidRDefault="00927C3A" w14:paraId="161DFB4E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842" w:type="pct"/>
            <w:tcMar/>
          </w:tcPr>
          <w:p w:rsidR="00927C3A" w:rsidP="18524C25" w:rsidRDefault="00927C3A" w14:paraId="423808A2" w14:textId="416A7AB5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</w:tr>
      <w:tr w:rsidR="00927C3A" w:rsidTr="18524C25" w14:paraId="3F38D24A" w14:textId="77777777">
        <w:trPr>
          <w:trHeight w:val="300"/>
        </w:trPr>
        <w:tc>
          <w:tcPr>
            <w:tcW w:w="977" w:type="pct"/>
            <w:tcMar/>
          </w:tcPr>
          <w:p w:rsidR="00927C3A" w:rsidP="18524C25" w:rsidRDefault="1F336303" w14:paraId="51FF8C98" w14:textId="53B6A7E9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  <w:r w:rsidRPr="18524C25" w:rsidR="5215CAF0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Activity:</w:t>
            </w:r>
            <w:r w:rsidRPr="18524C25" w:rsidR="5215CAF0">
              <w:rPr>
                <w:rFonts w:ascii="Cambria" w:hAnsi="Cambria" w:eastAsia="Cambria" w:cs="Cambria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8524C25" w:rsidR="4395E9A6">
              <w:rPr>
                <w:rFonts w:ascii="Cambria" w:hAnsi="Cambria" w:eastAsia="Cambria" w:cs="Cambria"/>
                <w:b w:val="1"/>
                <w:bCs w:val="1"/>
                <w:color w:val="7030A0"/>
              </w:rPr>
              <w:t xml:space="preserve">Selecting from the </w:t>
            </w:r>
            <w:r w:rsidRPr="18524C25" w:rsidR="4395E9A6">
              <w:rPr>
                <w:rFonts w:ascii="Cambria" w:hAnsi="Cambria" w:eastAsia="Cambria" w:cs="Cambria"/>
                <w:b w:val="1"/>
                <w:bCs w:val="1"/>
                <w:color w:val="7030A0"/>
              </w:rPr>
              <w:t>Social Connection Toolkit</w:t>
            </w:r>
          </w:p>
          <w:p w:rsidR="00927C3A" w:rsidP="18524C25" w:rsidRDefault="00927C3A" w14:paraId="4390BB79" w14:textId="77777777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</w:p>
          <w:p w:rsidR="00927C3A" w:rsidP="18524C25" w:rsidRDefault="00927C3A" w14:paraId="611B8EC4" w14:textId="77777777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</w:p>
          <w:p w:rsidRPr="00A20B37" w:rsidR="00927C3A" w:rsidP="18524C25" w:rsidRDefault="00927C3A" w14:paraId="62690458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927C3A" w:rsidP="18524C25" w:rsidRDefault="00927C3A" w14:paraId="48E75D06" w14:textId="77777777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</w:p>
          <w:p w:rsidR="00927C3A" w:rsidP="18524C25" w:rsidRDefault="00927C3A" w14:paraId="6C55BA09" w14:textId="77777777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</w:p>
          <w:p w:rsidRPr="008E09F1" w:rsidR="00927C3A" w:rsidP="18524C25" w:rsidRDefault="00927C3A" w14:paraId="65E812AE" w14:textId="759F5829">
            <w:pPr>
              <w:rPr>
                <w:rFonts w:ascii="Cambria" w:hAnsi="Cambria" w:eastAsia="Cambria" w:cs="Cambria"/>
                <w:b w:val="1"/>
                <w:bCs w:val="1"/>
                <w:color w:val="000000" w:themeColor="text1"/>
              </w:rPr>
            </w:pPr>
          </w:p>
        </w:tc>
        <w:tc>
          <w:tcPr>
            <w:tcW w:w="937" w:type="pct"/>
            <w:tcMar/>
          </w:tcPr>
          <w:p w:rsidR="00927C3A" w:rsidP="18524C25" w:rsidRDefault="00927C3A" w14:paraId="75AE2D0C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1258" w:type="pct"/>
            <w:tcMar/>
          </w:tcPr>
          <w:p w:rsidR="00927C3A" w:rsidP="18524C25" w:rsidRDefault="00927C3A" w14:paraId="1E42AD1C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985" w:type="pct"/>
            <w:tcMar/>
          </w:tcPr>
          <w:p w:rsidR="00927C3A" w:rsidP="18524C25" w:rsidRDefault="00927C3A" w14:paraId="22223F94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842" w:type="pct"/>
            <w:tcMar/>
          </w:tcPr>
          <w:p w:rsidR="00927C3A" w:rsidP="18524C25" w:rsidRDefault="00927C3A" w14:paraId="3D286DFD" w14:textId="25113335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</w:tr>
      <w:tr w:rsidR="00927C3A" w:rsidTr="18524C25" w14:paraId="23262C2D" w14:textId="77777777">
        <w:trPr>
          <w:trHeight w:val="300"/>
        </w:trPr>
        <w:tc>
          <w:tcPr>
            <w:tcW w:w="977" w:type="pct"/>
            <w:tcMar/>
          </w:tcPr>
          <w:p w:rsidR="00927C3A" w:rsidP="18524C25" w:rsidRDefault="4B6D22A5" w14:paraId="08091938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4395E9A6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Implementation</w:t>
            </w:r>
          </w:p>
          <w:p w:rsidR="00927C3A" w:rsidP="18524C25" w:rsidRDefault="00927C3A" w14:paraId="41AB1C85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</w:p>
          <w:p w:rsidR="004346A0" w:rsidP="18524C25" w:rsidRDefault="00927C3A" w14:paraId="270D1D1B" w14:textId="65D0C4A3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  <w:r w:rsidRPr="18524C25" w:rsidR="7CC42EBD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Of strategies selected from the </w:t>
            </w:r>
            <w:r w:rsidRPr="18524C25" w:rsidR="7CC42EBD">
              <w:rPr>
                <w:rFonts w:ascii="Cambria" w:hAnsi="Cambria" w:eastAsia="Cambria" w:cs="Cambria"/>
                <w:b w:val="1"/>
                <w:bCs w:val="1"/>
                <w:i w:val="1"/>
                <w:iCs w:val="1"/>
                <w:color w:val="7030A0"/>
              </w:rPr>
              <w:t>Social Connection Toolkit</w:t>
            </w:r>
          </w:p>
          <w:p w:rsidR="00927C3A" w:rsidP="18524C25" w:rsidRDefault="00927C3A" w14:paraId="3E3FC6E5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833D8C" w:rsidP="18524C25" w:rsidRDefault="00833D8C" w14:paraId="315DFB8B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833D8C" w:rsidP="18524C25" w:rsidRDefault="00833D8C" w14:paraId="5CF30410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833D8C" w:rsidP="18524C25" w:rsidRDefault="00833D8C" w14:paraId="17B43256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Pr="00755AAC" w:rsidR="00927C3A" w:rsidP="18524C25" w:rsidRDefault="00927C3A" w14:paraId="0CDA7662" w14:textId="12FB4D76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</w:tc>
        <w:tc>
          <w:tcPr>
            <w:tcW w:w="937" w:type="pct"/>
            <w:tcMar/>
          </w:tcPr>
          <w:p w:rsidR="00927C3A" w:rsidP="18524C25" w:rsidRDefault="00927C3A" w14:paraId="62538399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1258" w:type="pct"/>
            <w:tcMar/>
          </w:tcPr>
          <w:p w:rsidR="00927C3A" w:rsidP="18524C25" w:rsidRDefault="00927C3A" w14:paraId="6E8C3C00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985" w:type="pct"/>
            <w:tcMar/>
          </w:tcPr>
          <w:p w:rsidR="00927C3A" w:rsidP="18524C25" w:rsidRDefault="00927C3A" w14:paraId="46444695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842" w:type="pct"/>
            <w:tcMar/>
          </w:tcPr>
          <w:p w:rsidR="00927C3A" w:rsidP="18524C25" w:rsidRDefault="00927C3A" w14:paraId="1A3C551C" w14:textId="769373BB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</w:tr>
      <w:tr w:rsidR="00927C3A" w:rsidTr="18524C25" w14:paraId="78245EC8" w14:textId="77777777">
        <w:trPr>
          <w:trHeight w:val="300"/>
        </w:trPr>
        <w:tc>
          <w:tcPr>
            <w:tcW w:w="977" w:type="pct"/>
            <w:tcMar/>
          </w:tcPr>
          <w:p w:rsidR="006004F6" w:rsidP="18524C25" w:rsidRDefault="006004F6" w14:paraId="685E71B5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5684D90D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Evaluation</w:t>
            </w:r>
          </w:p>
          <w:p w:rsidR="006004F6" w:rsidP="18524C25" w:rsidRDefault="006004F6" w14:paraId="555C7CA7" w14:textId="77777777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</w:p>
          <w:p w:rsidRPr="005F0978" w:rsidR="00927C3A" w:rsidP="18524C25" w:rsidRDefault="00D176DF" w14:paraId="27F99F94" w14:textId="679A584D">
            <w:pPr>
              <w:rPr>
                <w:rFonts w:ascii="Cambria" w:hAnsi="Cambria" w:eastAsia="Cambria" w:cs="Cambria"/>
                <w:b w:val="1"/>
                <w:bCs w:val="1"/>
                <w:i w:val="1"/>
                <w:iCs w:val="1"/>
                <w:color w:val="404040" w:themeColor="text1" w:themeTint="BF" w:themeShade="FF"/>
              </w:rPr>
            </w:pPr>
            <w:r w:rsidRPr="18524C25" w:rsidR="00CA1CCA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>Did the strategies</w:t>
            </w:r>
            <w:r w:rsidRPr="18524C25" w:rsidR="2C20FA93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 we implement</w:t>
            </w:r>
            <w:r w:rsidRPr="18524C25" w:rsidR="00CA1CCA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 increas</w:t>
            </w:r>
            <w:r w:rsidRPr="18524C25" w:rsidR="37DC78F2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e </w:t>
            </w:r>
            <w:r w:rsidRPr="18524C25" w:rsidR="00CA1CCA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connection? </w:t>
            </w:r>
            <w:r w:rsidRPr="18524C25" w:rsidR="2C20FA93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For whom? Do </w:t>
            </w:r>
            <w:r w:rsidRPr="18524C25" w:rsidR="06AE4FCE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>we</w:t>
            </w:r>
            <w:r w:rsidRPr="18524C25" w:rsidR="2C20FA93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 xml:space="preserve"> know how? </w:t>
            </w:r>
            <w:r w:rsidRPr="18524C25" w:rsidR="06AE4FCE">
              <w:rPr>
                <w:rFonts w:ascii="Cambria" w:hAnsi="Cambria" w:eastAsia="Cambria" w:cs="Cambria"/>
                <w:i w:val="1"/>
                <w:iCs w:val="1"/>
                <w:color w:val="404040" w:themeColor="text1" w:themeTint="BF" w:themeShade="FF"/>
              </w:rPr>
              <w:t>What were the other impacts?</w:t>
            </w:r>
          </w:p>
          <w:p w:rsidR="00927C3A" w:rsidP="18524C25" w:rsidRDefault="00927C3A" w14:paraId="75854DCB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927C3A" w:rsidP="18524C25" w:rsidRDefault="00927C3A" w14:paraId="0AFD36D3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927C3A" w:rsidP="18524C25" w:rsidRDefault="00927C3A" w14:paraId="725E4D67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="00927C3A" w:rsidP="18524C25" w:rsidRDefault="00927C3A" w14:paraId="0AD38DB7" w14:textId="77777777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  <w:p w:rsidRPr="00755AAC" w:rsidR="00927C3A" w:rsidP="18524C25" w:rsidRDefault="00927C3A" w14:paraId="4CBE5FC9" w14:textId="13CE305A">
            <w:pPr>
              <w:rPr>
                <w:rFonts w:ascii="Cambria" w:hAnsi="Cambria" w:eastAsia="Cambria" w:cs="Cambria"/>
                <w:i w:val="1"/>
                <w:iCs w:val="1"/>
                <w:color w:val="000000" w:themeColor="text1"/>
              </w:rPr>
            </w:pPr>
          </w:p>
        </w:tc>
        <w:tc>
          <w:tcPr>
            <w:tcW w:w="937" w:type="pct"/>
            <w:tcMar/>
          </w:tcPr>
          <w:p w:rsidR="00927C3A" w:rsidP="18524C25" w:rsidRDefault="00927C3A" w14:paraId="38FAB564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1258" w:type="pct"/>
            <w:tcMar/>
          </w:tcPr>
          <w:p w:rsidR="00927C3A" w:rsidP="18524C25" w:rsidRDefault="00927C3A" w14:paraId="4AE43E7D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985" w:type="pct"/>
            <w:tcMar/>
          </w:tcPr>
          <w:p w:rsidR="00927C3A" w:rsidP="18524C25" w:rsidRDefault="00927C3A" w14:paraId="568A1349" w14:textId="66E1BB6C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  <w:tc>
          <w:tcPr>
            <w:tcW w:w="842" w:type="pct"/>
            <w:tcMar/>
          </w:tcPr>
          <w:p w:rsidR="00927C3A" w:rsidP="18524C25" w:rsidRDefault="00927C3A" w14:paraId="7568B31D" w14:textId="01C8BEF4">
            <w:pPr>
              <w:rPr>
                <w:rFonts w:ascii="Cambria" w:hAnsi="Cambria" w:eastAsia="Cambria" w:cs="Cambria"/>
                <w:color w:val="000000" w:themeColor="text1"/>
              </w:rPr>
            </w:pPr>
          </w:p>
        </w:tc>
      </w:tr>
    </w:tbl>
    <w:p w:rsidR="006A0094" w:rsidP="18524C25" w:rsidRDefault="006A0094" w14:paraId="18997A0A" w14:textId="77777777">
      <w:pPr>
        <w:rPr>
          <w:rFonts w:ascii="Cambria" w:hAnsi="Cambria" w:eastAsia="Cambria" w:cs="Cambria"/>
          <w:color w:val="000000" w:themeColor="text1"/>
        </w:rPr>
        <w:sectPr w:rsidR="006A0094" w:rsidSect="006A0094">
          <w:pgSz w:w="15840" w:h="12240" w:orient="landscape"/>
          <w:pgMar w:top="1440" w:right="1440" w:bottom="1440" w:left="1440" w:header="720" w:footer="720" w:gutter="0"/>
          <w:cols w:space="720"/>
          <w:docGrid w:linePitch="360"/>
          <w:headerReference w:type="default" r:id="R1577d62cdc044844"/>
          <w:headerReference w:type="first" r:id="R60d5ed55c95f49c8"/>
          <w:footerReference w:type="default" r:id="R5d23d3cab4024aab"/>
          <w:footerReference w:type="first" r:id="R1a3706aaaa2740f7"/>
        </w:sectPr>
      </w:pPr>
    </w:p>
    <w:p w:rsidRPr="009B7BC4" w:rsidR="00B37FFB" w:rsidP="18524C25" w:rsidRDefault="00A17C5C" w14:paraId="76762050" w14:textId="7A1549DE">
      <w:pPr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</w:pPr>
      <w:r w:rsidRPr="18524C25" w:rsidR="00A17C5C">
        <w:rPr>
          <w:rFonts w:ascii="Aptos" w:hAnsi="Aptos" w:eastAsia="Aptos" w:cs="Aptos"/>
          <w:b w:val="1"/>
          <w:bCs w:val="1"/>
          <w:color w:val="404040" w:themeColor="text1" w:themeTint="BF" w:themeShade="FF"/>
          <w:sz w:val="32"/>
          <w:szCs w:val="32"/>
        </w:rPr>
        <w:t>S</w:t>
      </w:r>
      <w:r w:rsidRPr="18524C25" w:rsidR="00A17C5C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 xml:space="preserve">tep 3. </w:t>
      </w:r>
      <w:r w:rsidRPr="18524C25" w:rsidR="45B254BC">
        <w:rPr>
          <w:rFonts w:ascii="Cambria" w:hAnsi="Cambria" w:eastAsia="Cambria" w:cs="Cambria"/>
          <w:b w:val="1"/>
          <w:bCs w:val="1"/>
          <w:color w:val="404040" w:themeColor="text1" w:themeTint="BF" w:themeShade="FF"/>
          <w:sz w:val="32"/>
          <w:szCs w:val="32"/>
        </w:rPr>
        <w:t>Document</w:t>
      </w:r>
    </w:p>
    <w:p w:rsidR="00BD7DAD" w:rsidP="18524C25" w:rsidRDefault="45B254BC" w14:paraId="5B18B8BF" w14:textId="719CFA7F">
      <w:pPr>
        <w:rPr>
          <w:rFonts w:ascii="Cambria" w:hAnsi="Cambria" w:eastAsia="Cambria" w:cs="Cambria"/>
          <w:color w:val="404040" w:themeColor="text1" w:themeTint="BF" w:themeShade="FF"/>
        </w:rPr>
      </w:pPr>
      <w:r w:rsidRPr="18524C25" w:rsidR="45B254BC">
        <w:rPr>
          <w:rFonts w:ascii="Cambria" w:hAnsi="Cambria" w:eastAsia="Cambria" w:cs="Cambria"/>
          <w:color w:val="404040" w:themeColor="text1" w:themeTint="BF" w:themeShade="FF"/>
        </w:rPr>
        <w:t xml:space="preserve">By </w:t>
      </w:r>
      <w:r w:rsidRPr="18524C25" w:rsidR="00A17C5C">
        <w:rPr>
          <w:rFonts w:ascii="Cambria" w:hAnsi="Cambria" w:eastAsia="Cambria" w:cs="Cambria"/>
          <w:color w:val="404040" w:themeColor="text1" w:themeTint="BF" w:themeShade="FF"/>
        </w:rPr>
        <w:t>completing Steps 1 and 2</w:t>
      </w:r>
      <w:r w:rsidRPr="18524C25" w:rsidR="45B254BC">
        <w:rPr>
          <w:rFonts w:ascii="Cambria" w:hAnsi="Cambria" w:eastAsia="Cambria" w:cs="Cambria"/>
          <w:color w:val="404040" w:themeColor="text1" w:themeTint="BF" w:themeShade="FF"/>
        </w:rPr>
        <w:t xml:space="preserve">, you have already started </w:t>
      </w:r>
      <w:r w:rsidRPr="18524C25" w:rsidR="00A17C5C">
        <w:rPr>
          <w:rFonts w:ascii="Cambria" w:hAnsi="Cambria" w:eastAsia="Cambria" w:cs="Cambria"/>
          <w:color w:val="404040" w:themeColor="text1" w:themeTint="BF" w:themeShade="FF"/>
        </w:rPr>
        <w:t>Step 3</w:t>
      </w:r>
      <w:r w:rsidRPr="18524C25" w:rsidR="45B254BC">
        <w:rPr>
          <w:rFonts w:ascii="Cambria" w:hAnsi="Cambria" w:eastAsia="Cambria" w:cs="Cambria"/>
          <w:color w:val="404040" w:themeColor="text1" w:themeTint="BF" w:themeShade="FF"/>
        </w:rPr>
        <w:t xml:space="preserve">! Keeping track of your </w:t>
      </w:r>
      <w:r w:rsidRPr="18524C25" w:rsidR="007071A1">
        <w:rPr>
          <w:rFonts w:ascii="Cambria" w:hAnsi="Cambria" w:eastAsia="Cambria" w:cs="Cambria"/>
          <w:color w:val="404040" w:themeColor="text1" w:themeTint="BF" w:themeShade="FF"/>
        </w:rPr>
        <w:t>youth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 xml:space="preserve"> engagement </w:t>
      </w:r>
      <w:r w:rsidRPr="18524C25" w:rsidR="00D47D8C">
        <w:rPr>
          <w:rFonts w:ascii="Cambria" w:hAnsi="Cambria" w:eastAsia="Cambria" w:cs="Cambria"/>
          <w:color w:val="404040" w:themeColor="text1" w:themeTint="BF" w:themeShade="FF"/>
        </w:rPr>
        <w:t>reflections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 xml:space="preserve">, plans, and </w:t>
      </w:r>
      <w:r w:rsidRPr="18524C25" w:rsidR="00D47D8C">
        <w:rPr>
          <w:rFonts w:ascii="Cambria" w:hAnsi="Cambria" w:eastAsia="Cambria" w:cs="Cambria"/>
          <w:color w:val="404040" w:themeColor="text1" w:themeTint="BF" w:themeShade="FF"/>
        </w:rPr>
        <w:t xml:space="preserve">activities </w:t>
      </w:r>
      <w:r w:rsidRPr="18524C25" w:rsidR="3B7A55FD">
        <w:rPr>
          <w:rFonts w:ascii="Cambria" w:hAnsi="Cambria" w:eastAsia="Cambria" w:cs="Cambria"/>
          <w:color w:val="404040" w:themeColor="text1" w:themeTint="BF" w:themeShade="FF"/>
        </w:rPr>
        <w:t xml:space="preserve">can help </w:t>
      </w:r>
      <w:r w:rsidRPr="18524C25" w:rsidR="00827CF7">
        <w:rPr>
          <w:rFonts w:ascii="Cambria" w:hAnsi="Cambria" w:eastAsia="Cambria" w:cs="Cambria"/>
          <w:color w:val="404040" w:themeColor="text1" w:themeTint="BF" w:themeShade="FF"/>
        </w:rPr>
        <w:t>with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 xml:space="preserve"> future planning, 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>and for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 xml:space="preserve"> sharing insights</w:t>
      </w:r>
      <w:r w:rsidRPr="18524C25" w:rsidR="009324C9">
        <w:rPr>
          <w:rFonts w:ascii="Cambria" w:hAnsi="Cambria" w:eastAsia="Cambria" w:cs="Cambria"/>
          <w:color w:val="404040" w:themeColor="text1" w:themeTint="BF" w:themeShade="FF"/>
        </w:rPr>
        <w:t xml:space="preserve"> (including successes and lessons learned)</w:t>
      </w:r>
      <w:r w:rsidRPr="18524C25" w:rsidR="00267EB6">
        <w:rPr>
          <w:rFonts w:ascii="Cambria" w:hAnsi="Cambria" w:eastAsia="Cambria" w:cs="Cambria"/>
          <w:color w:val="404040" w:themeColor="text1" w:themeTint="BF" w:themeShade="FF"/>
        </w:rPr>
        <w:t xml:space="preserve"> with colleagues</w:t>
      </w:r>
      <w:r w:rsidRPr="18524C25" w:rsidR="00827CF7">
        <w:rPr>
          <w:rFonts w:ascii="Cambria" w:hAnsi="Cambria" w:eastAsia="Cambria" w:cs="Cambria"/>
          <w:color w:val="404040" w:themeColor="text1" w:themeTint="BF" w:themeShade="FF"/>
        </w:rPr>
        <w:t>.</w:t>
      </w:r>
    </w:p>
    <w:p w:rsidR="00DB3CF4" w:rsidP="18524C25" w:rsidRDefault="0002746F" w14:paraId="1D500E0B" w14:textId="303814AC">
      <w:pPr>
        <w:rPr>
          <w:rFonts w:ascii="Cambria" w:hAnsi="Cambria" w:eastAsia="Cambria" w:cs="Cambria"/>
          <w:color w:val="404040" w:themeColor="text1" w:themeTint="BF" w:themeShade="FF"/>
        </w:rPr>
      </w:pPr>
      <w:r w:rsidRPr="18524C25" w:rsidR="0002746F">
        <w:rPr>
          <w:rFonts w:ascii="Cambria" w:hAnsi="Cambria" w:eastAsia="Cambria" w:cs="Cambria"/>
          <w:color w:val="404040" w:themeColor="text1" w:themeTint="BF" w:themeShade="FF"/>
        </w:rPr>
        <w:t xml:space="preserve">Below is a template for </w:t>
      </w:r>
      <w:r w:rsidRPr="18524C25" w:rsidR="00BD7DAD">
        <w:rPr>
          <w:rFonts w:ascii="Cambria" w:hAnsi="Cambria" w:eastAsia="Cambria" w:cs="Cambria"/>
          <w:color w:val="404040" w:themeColor="text1" w:themeTint="BF" w:themeShade="FF"/>
        </w:rPr>
        <w:t>tracking your youth engagement</w:t>
      </w:r>
      <w:r w:rsidRPr="18524C25" w:rsidR="00ED7BAD">
        <w:rPr>
          <w:rFonts w:ascii="Cambria" w:hAnsi="Cambria" w:eastAsia="Cambria" w:cs="Cambria"/>
          <w:color w:val="404040" w:themeColor="text1" w:themeTint="BF" w:themeShade="FF"/>
        </w:rPr>
        <w:t xml:space="preserve"> processes</w:t>
      </w:r>
      <w:r w:rsidRPr="18524C25" w:rsidR="00BD7DAD">
        <w:rPr>
          <w:rFonts w:ascii="Cambria" w:hAnsi="Cambria" w:eastAsia="Cambria" w:cs="Cambria"/>
          <w:color w:val="404040" w:themeColor="text1" w:themeTint="BF" w:themeShade="FF"/>
        </w:rPr>
        <w:t>. Consider reflecting at regular intervals and taking</w:t>
      </w:r>
      <w:r w:rsidRPr="18524C25" w:rsidR="0002746F">
        <w:rPr>
          <w:rFonts w:ascii="Cambria" w:hAnsi="Cambria" w:eastAsia="Cambria" w:cs="Cambria"/>
          <w:color w:val="404040" w:themeColor="text1" w:themeTint="BF" w:themeShade="FF"/>
        </w:rPr>
        <w:t xml:space="preserve"> notes</w:t>
      </w:r>
      <w:r w:rsidRPr="18524C25" w:rsidR="009F5580">
        <w:rPr>
          <w:rFonts w:ascii="Cambria" w:hAnsi="Cambria" w:eastAsia="Cambria" w:cs="Cambria"/>
          <w:color w:val="404040" w:themeColor="text1" w:themeTint="BF" w:themeShade="FF"/>
        </w:rPr>
        <w:t xml:space="preserve"> – for example, is your youth engagement strategy going 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>as</w:t>
      </w:r>
      <w:r w:rsidRPr="18524C25" w:rsidR="009F5580">
        <w:rPr>
          <w:rFonts w:ascii="Cambria" w:hAnsi="Cambria" w:eastAsia="Cambria" w:cs="Cambria"/>
          <w:color w:val="404040" w:themeColor="text1" w:themeTint="BF" w:themeShade="FF"/>
        </w:rPr>
        <w:t xml:space="preserve"> plan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>ned</w:t>
      </w:r>
      <w:r w:rsidRPr="18524C25" w:rsidR="00266A5D">
        <w:rPr>
          <w:rFonts w:ascii="Cambria" w:hAnsi="Cambria" w:eastAsia="Cambria" w:cs="Cambria"/>
          <w:color w:val="404040" w:themeColor="text1" w:themeTint="BF" w:themeShade="FF"/>
        </w:rPr>
        <w:t>? D</w:t>
      </w:r>
      <w:r w:rsidRPr="18524C25" w:rsidR="009F5580">
        <w:rPr>
          <w:rFonts w:ascii="Cambria" w:hAnsi="Cambria" w:eastAsia="Cambria" w:cs="Cambria"/>
          <w:color w:val="404040" w:themeColor="text1" w:themeTint="BF" w:themeShade="FF"/>
        </w:rPr>
        <w:t>id you try something new</w:t>
      </w:r>
      <w:r w:rsidRPr="18524C25" w:rsidR="00266A5D">
        <w:rPr>
          <w:rFonts w:ascii="Cambria" w:hAnsi="Cambria" w:eastAsia="Cambria" w:cs="Cambria"/>
          <w:color w:val="404040" w:themeColor="text1" w:themeTint="BF" w:themeShade="FF"/>
        </w:rPr>
        <w:t>? D</w:t>
      </w:r>
      <w:r w:rsidRPr="18524C25" w:rsidR="009F5580">
        <w:rPr>
          <w:rFonts w:ascii="Cambria" w:hAnsi="Cambria" w:eastAsia="Cambria" w:cs="Cambria"/>
          <w:color w:val="404040" w:themeColor="text1" w:themeTint="BF" w:themeShade="FF"/>
        </w:rPr>
        <w:t xml:space="preserve">id something </w:t>
      </w:r>
      <w:r w:rsidRPr="18524C25" w:rsidR="008E185D">
        <w:rPr>
          <w:rFonts w:ascii="Cambria" w:hAnsi="Cambria" w:eastAsia="Cambria" w:cs="Cambria"/>
          <w:color w:val="404040" w:themeColor="text1" w:themeTint="BF" w:themeShade="FF"/>
        </w:rPr>
        <w:t>work in an unexpected way</w:t>
      </w:r>
      <w:r w:rsidRPr="18524C25" w:rsidR="00266A5D">
        <w:rPr>
          <w:rFonts w:ascii="Cambria" w:hAnsi="Cambria" w:eastAsia="Cambria" w:cs="Cambria"/>
          <w:color w:val="404040" w:themeColor="text1" w:themeTint="BF" w:themeShade="FF"/>
        </w:rPr>
        <w:t>?</w:t>
      </w:r>
      <w:r w:rsidRPr="18524C25" w:rsidR="008E185D">
        <w:rPr>
          <w:rFonts w:ascii="Cambria" w:hAnsi="Cambria" w:eastAsia="Cambria" w:cs="Cambria"/>
          <w:color w:val="404040" w:themeColor="text1" w:themeTint="BF" w:themeShade="FF"/>
        </w:rPr>
        <w:t xml:space="preserve"> </w:t>
      </w:r>
      <w:r w:rsidRPr="18524C25" w:rsidR="001141B6">
        <w:rPr>
          <w:rFonts w:ascii="Cambria" w:hAnsi="Cambria" w:eastAsia="Cambria" w:cs="Cambria"/>
          <w:color w:val="404040" w:themeColor="text1" w:themeTint="BF" w:themeShade="FF"/>
        </w:rPr>
        <w:t xml:space="preserve">This </w:t>
      </w:r>
      <w:r w:rsidRPr="18524C25" w:rsidR="00266A5D">
        <w:rPr>
          <w:rFonts w:ascii="Cambria" w:hAnsi="Cambria" w:eastAsia="Cambria" w:cs="Cambria"/>
          <w:color w:val="404040" w:themeColor="text1" w:themeTint="BF" w:themeShade="FF"/>
        </w:rPr>
        <w:t>can</w:t>
      </w:r>
      <w:r w:rsidRPr="18524C25" w:rsidR="001141B6">
        <w:rPr>
          <w:rFonts w:ascii="Cambria" w:hAnsi="Cambria" w:eastAsia="Cambria" w:cs="Cambria"/>
          <w:color w:val="404040" w:themeColor="text1" w:themeTint="BF" w:themeShade="FF"/>
        </w:rPr>
        <w:t xml:space="preserve"> be done at </w:t>
      </w:r>
      <w:r w:rsidRPr="18524C25" w:rsidR="003104AA">
        <w:rPr>
          <w:rFonts w:ascii="Cambria" w:hAnsi="Cambria" w:eastAsia="Cambria" w:cs="Cambria"/>
          <w:color w:val="404040" w:themeColor="text1" w:themeTint="BF" w:themeShade="FF"/>
        </w:rPr>
        <w:t xml:space="preserve">fixed times (e.g., monthly, per semester) </w:t>
      </w:r>
      <w:r w:rsidRPr="18524C25" w:rsidR="008A7092">
        <w:rPr>
          <w:rFonts w:ascii="Cambria" w:hAnsi="Cambria" w:eastAsia="Cambria" w:cs="Cambria"/>
          <w:color w:val="404040" w:themeColor="text1" w:themeTint="BF" w:themeShade="FF"/>
        </w:rPr>
        <w:t xml:space="preserve">and/or after meetings, </w:t>
      </w:r>
      <w:r w:rsidRPr="18524C25" w:rsidR="008A7092">
        <w:rPr>
          <w:rFonts w:ascii="Cambria" w:hAnsi="Cambria" w:eastAsia="Cambria" w:cs="Cambria"/>
          <w:color w:val="404040" w:themeColor="text1" w:themeTint="BF" w:themeShade="FF"/>
        </w:rPr>
        <w:t>activities</w:t>
      </w:r>
      <w:r w:rsidRPr="18524C25" w:rsidR="008A7092">
        <w:rPr>
          <w:rFonts w:ascii="Cambria" w:hAnsi="Cambria" w:eastAsia="Cambria" w:cs="Cambria"/>
          <w:color w:val="404040" w:themeColor="text1" w:themeTint="BF" w:themeShade="FF"/>
        </w:rPr>
        <w:t xml:space="preserve"> or events (e.g., </w:t>
      </w:r>
      <w:r w:rsidRPr="18524C25" w:rsidR="00DB3CF4">
        <w:rPr>
          <w:rFonts w:ascii="Cambria" w:hAnsi="Cambria" w:eastAsia="Cambria" w:cs="Cambria"/>
          <w:color w:val="404040" w:themeColor="text1" w:themeTint="BF" w:themeShade="FF"/>
        </w:rPr>
        <w:t>youth advisory meeting, school connection event).</w:t>
      </w:r>
    </w:p>
    <w:p w:rsidR="00F85E6F" w:rsidP="18524C25" w:rsidRDefault="008E185D" w14:paraId="7BEE93B6" w14:textId="60B343F7">
      <w:pPr>
        <w:rPr>
          <w:rFonts w:ascii="Cambria" w:hAnsi="Cambria" w:eastAsia="Cambria" w:cs="Cambria"/>
          <w:color w:val="404040" w:themeColor="text1" w:themeTint="BF" w:themeShade="FF"/>
        </w:rPr>
      </w:pPr>
      <w:r w:rsidRPr="18524C25" w:rsidR="008E185D">
        <w:rPr>
          <w:rFonts w:ascii="Cambria" w:hAnsi="Cambria" w:eastAsia="Cambria" w:cs="Cambria"/>
          <w:color w:val="404040" w:themeColor="text1" w:themeTint="BF" w:themeShade="FF"/>
        </w:rPr>
        <w:t xml:space="preserve">On the right, there is space to make notes of actions to follow up with – for example, </w:t>
      </w:r>
      <w:r w:rsidRPr="18524C25" w:rsidR="00C95073">
        <w:rPr>
          <w:rFonts w:ascii="Cambria" w:hAnsi="Cambria" w:eastAsia="Cambria" w:cs="Cambria"/>
          <w:color w:val="404040" w:themeColor="text1" w:themeTint="BF" w:themeShade="FF"/>
        </w:rPr>
        <w:t xml:space="preserve">to 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 xml:space="preserve">share </w:t>
      </w:r>
      <w:r w:rsidRPr="18524C25" w:rsidR="00C95073">
        <w:rPr>
          <w:rFonts w:ascii="Cambria" w:hAnsi="Cambria" w:eastAsia="Cambria" w:cs="Cambria"/>
          <w:color w:val="404040" w:themeColor="text1" w:themeTint="BF" w:themeShade="FF"/>
        </w:rPr>
        <w:t>insights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 xml:space="preserve"> with a co-worker</w:t>
      </w:r>
      <w:r w:rsidRPr="18524C25" w:rsidR="00C95073">
        <w:rPr>
          <w:rFonts w:ascii="Cambria" w:hAnsi="Cambria" w:eastAsia="Cambria" w:cs="Cambria"/>
          <w:color w:val="404040" w:themeColor="text1" w:themeTint="BF" w:themeShade="FF"/>
        </w:rPr>
        <w:t xml:space="preserve"> or to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 xml:space="preserve"> </w:t>
      </w:r>
      <w:r w:rsidRPr="18524C25" w:rsidR="003A3D09">
        <w:rPr>
          <w:rFonts w:ascii="Cambria" w:hAnsi="Cambria" w:eastAsia="Cambria" w:cs="Cambria"/>
          <w:color w:val="404040" w:themeColor="text1" w:themeTint="BF" w:themeShade="FF"/>
        </w:rPr>
        <w:t>adjust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 xml:space="preserve"> your youth engagement strategy</w:t>
      </w:r>
      <w:r w:rsidRPr="18524C25" w:rsidR="001A1294">
        <w:rPr>
          <w:rFonts w:ascii="Cambria" w:hAnsi="Cambria" w:eastAsia="Cambria" w:cs="Cambria"/>
          <w:color w:val="404040" w:themeColor="text1" w:themeTint="BF" w:themeShade="FF"/>
        </w:rPr>
        <w:t>.</w:t>
      </w:r>
      <w:r w:rsidRPr="18524C25" w:rsidR="00BD7DAD">
        <w:rPr>
          <w:rFonts w:ascii="Cambria" w:hAnsi="Cambria" w:eastAsia="Cambria" w:cs="Cambria"/>
          <w:color w:val="404040" w:themeColor="text1" w:themeTint="BF" w:themeShade="FF"/>
        </w:rPr>
        <w:t xml:space="preserve"> </w:t>
      </w:r>
      <w:r w:rsidRPr="18524C25" w:rsidR="0002746F">
        <w:rPr>
          <w:rFonts w:ascii="Cambria" w:hAnsi="Cambria" w:eastAsia="Cambria" w:cs="Cambria"/>
          <w:color w:val="404040" w:themeColor="text1" w:themeTint="BF" w:themeShade="FF"/>
        </w:rPr>
        <w:t xml:space="preserve"> </w:t>
      </w:r>
    </w:p>
    <w:p w:rsidR="00DA738F" w:rsidP="18524C25" w:rsidRDefault="00DA738F" w14:paraId="26BA45E7" w14:textId="77777777">
      <w:pPr>
        <w:rPr>
          <w:rFonts w:ascii="Cambria" w:hAnsi="Cambria" w:eastAsia="Cambria" w:cs="Cambria"/>
          <w:color w:val="404040" w:themeColor="text1" w:themeTint="B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3259"/>
      </w:tblGrid>
      <w:tr w:rsidR="00B94302" w:rsidTr="18524C25" w14:paraId="43F66B5D" w14:textId="77777777">
        <w:tc>
          <w:tcPr>
            <w:tcW w:w="1413" w:type="dxa"/>
            <w:tcMar/>
          </w:tcPr>
          <w:p w:rsidRPr="00B94302" w:rsidR="00B94302" w:rsidP="18524C25" w:rsidRDefault="00B94302" w14:paraId="27493342" w14:textId="61ABAE16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74A68901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Date</w:t>
            </w:r>
          </w:p>
        </w:tc>
        <w:tc>
          <w:tcPr>
            <w:tcW w:w="4678" w:type="dxa"/>
            <w:tcMar/>
          </w:tcPr>
          <w:p w:rsidRPr="00B94302" w:rsidR="00B94302" w:rsidP="18524C25" w:rsidRDefault="00B94302" w14:paraId="3E402B31" w14:textId="09D7084A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74A68901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Notes</w:t>
            </w:r>
          </w:p>
        </w:tc>
        <w:tc>
          <w:tcPr>
            <w:tcW w:w="3259" w:type="dxa"/>
            <w:tcMar/>
          </w:tcPr>
          <w:p w:rsidRPr="00B94302" w:rsidR="00B94302" w:rsidP="18524C25" w:rsidRDefault="00B94302" w14:paraId="3EC5C3D4" w14:textId="5253E94A">
            <w:pPr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</w:pPr>
            <w:r w:rsidRPr="18524C25" w:rsidR="74A68901">
              <w:rPr>
                <w:rFonts w:ascii="Cambria" w:hAnsi="Cambria" w:eastAsia="Cambria" w:cs="Cambria"/>
                <w:b w:val="1"/>
                <w:bCs w:val="1"/>
                <w:color w:val="404040" w:themeColor="text1" w:themeTint="BF" w:themeShade="FF"/>
              </w:rPr>
              <w:t>Follow-up</w:t>
            </w:r>
          </w:p>
        </w:tc>
      </w:tr>
      <w:tr w:rsidR="00B94302" w:rsidTr="18524C25" w14:paraId="56DFDBD5" w14:textId="77777777">
        <w:tc>
          <w:tcPr>
            <w:tcW w:w="1413" w:type="dxa"/>
            <w:tcMar/>
          </w:tcPr>
          <w:p w:rsidR="00B94302" w:rsidP="18524C25" w:rsidRDefault="00B94302" w14:paraId="5D21057E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6A440414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6FD36EE7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5F81B656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4678" w:type="dxa"/>
            <w:tcMar/>
          </w:tcPr>
          <w:p w:rsidR="00B94302" w:rsidP="18524C25" w:rsidRDefault="00B94302" w14:paraId="04B5B341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2A388E44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32405F76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56AD2C7D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62D8E222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76D600DF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0E3CDC22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3259" w:type="dxa"/>
            <w:tcMar/>
          </w:tcPr>
          <w:p w:rsidR="00B94302" w:rsidP="18524C25" w:rsidRDefault="00B94302" w14:paraId="4FD5C47D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</w:tr>
      <w:tr w:rsidR="00B94302" w:rsidTr="18524C25" w14:paraId="4AD0FF75" w14:textId="77777777">
        <w:tc>
          <w:tcPr>
            <w:tcW w:w="1413" w:type="dxa"/>
            <w:tcMar/>
          </w:tcPr>
          <w:p w:rsidR="00B94302" w:rsidP="18524C25" w:rsidRDefault="00B94302" w14:paraId="65014DD9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4678" w:type="dxa"/>
            <w:tcMar/>
          </w:tcPr>
          <w:p w:rsidR="00B94302" w:rsidP="18524C25" w:rsidRDefault="00B94302" w14:paraId="287B69F1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431075AA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18AACE39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4487315B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0FB98085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1D869297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7E146501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3259" w:type="dxa"/>
            <w:tcMar/>
          </w:tcPr>
          <w:p w:rsidR="00B94302" w:rsidP="18524C25" w:rsidRDefault="00B94302" w14:paraId="6F73DC22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</w:tr>
      <w:tr w:rsidR="00B94302" w:rsidTr="18524C25" w14:paraId="2961B420" w14:textId="77777777">
        <w:tc>
          <w:tcPr>
            <w:tcW w:w="1413" w:type="dxa"/>
            <w:tcMar/>
          </w:tcPr>
          <w:p w:rsidR="00B94302" w:rsidP="18524C25" w:rsidRDefault="00B94302" w14:paraId="277F7E5B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4678" w:type="dxa"/>
            <w:tcMar/>
          </w:tcPr>
          <w:p w:rsidR="00B94302" w:rsidP="18524C25" w:rsidRDefault="00B94302" w14:paraId="611F34BC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  <w:tc>
          <w:tcPr>
            <w:tcW w:w="3259" w:type="dxa"/>
            <w:tcMar/>
          </w:tcPr>
          <w:p w:rsidR="00B94302" w:rsidP="18524C25" w:rsidRDefault="00B94302" w14:paraId="79C575BA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39679397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70CCA92C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173E2E89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5DAA5B74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2BE2572D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  <w:p w:rsidR="00B94302" w:rsidP="18524C25" w:rsidRDefault="00B94302" w14:paraId="0536FBAC" w14:textId="77777777">
            <w:pPr>
              <w:rPr>
                <w:rFonts w:ascii="Cambria" w:hAnsi="Cambria" w:eastAsia="Cambria" w:cs="Cambria"/>
                <w:color w:val="404040" w:themeColor="text1" w:themeTint="BF" w:themeShade="FF"/>
              </w:rPr>
            </w:pPr>
          </w:p>
        </w:tc>
      </w:tr>
    </w:tbl>
    <w:p w:rsidR="00B94302" w:rsidP="18524C25" w:rsidRDefault="00B94302" w14:paraId="73640761" w14:textId="77777777">
      <w:pPr>
        <w:rPr>
          <w:rFonts w:ascii="Cambria" w:hAnsi="Cambria" w:eastAsia="Cambria" w:cs="Cambria"/>
          <w:color w:val="404040" w:themeColor="text1" w:themeTint="BF" w:themeShade="FF"/>
        </w:rPr>
      </w:pPr>
    </w:p>
    <w:p w:rsidR="001A18A2" w:rsidP="18524C25" w:rsidRDefault="001A18A2" w14:paraId="020CAFEA" w14:textId="291D1504">
      <w:pPr>
        <w:jc w:val="center"/>
        <w:rPr>
          <w:rFonts w:ascii="Cambria" w:hAnsi="Cambria" w:eastAsia="Cambria" w:cs="Cambria"/>
          <w:color w:val="404040" w:themeColor="text1" w:themeTint="BF" w:themeShade="FF"/>
        </w:rPr>
      </w:pPr>
      <w:r w:rsidRPr="18524C25" w:rsidR="001A18A2">
        <w:rPr>
          <w:rFonts w:ascii="Cambria" w:hAnsi="Cambria" w:eastAsia="Cambria" w:cs="Cambria"/>
          <w:color w:val="404040" w:themeColor="text1" w:themeTint="BF" w:themeShade="FF"/>
        </w:rPr>
        <w:t xml:space="preserve">Thank you for </w:t>
      </w:r>
      <w:r w:rsidRPr="18524C25" w:rsidR="001A18A2">
        <w:rPr>
          <w:rFonts w:ascii="Cambria" w:hAnsi="Cambria" w:eastAsia="Cambria" w:cs="Cambria"/>
          <w:color w:val="404040" w:themeColor="text1" w:themeTint="BF" w:themeShade="FF"/>
        </w:rPr>
        <w:t>engaging</w:t>
      </w:r>
      <w:r w:rsidRPr="18524C25" w:rsidR="001A18A2">
        <w:rPr>
          <w:rFonts w:ascii="Cambria" w:hAnsi="Cambria" w:eastAsia="Cambria" w:cs="Cambria"/>
          <w:color w:val="404040" w:themeColor="text1" w:themeTint="BF" w:themeShade="FF"/>
        </w:rPr>
        <w:t xml:space="preserve"> </w:t>
      </w:r>
      <w:r w:rsidRPr="18524C25" w:rsidR="001A18A2">
        <w:rPr>
          <w:rFonts w:ascii="Cambria" w:hAnsi="Cambria" w:eastAsia="Cambria" w:cs="Cambria"/>
          <w:color w:val="404040" w:themeColor="text1" w:themeTint="BF" w:themeShade="FF"/>
        </w:rPr>
        <w:t>youth</w:t>
      </w:r>
      <w:r w:rsidRPr="18524C25" w:rsidR="001A18A2">
        <w:rPr>
          <w:rFonts w:ascii="Cambria" w:hAnsi="Cambria" w:eastAsia="Cambria" w:cs="Cambria"/>
          <w:color w:val="404040" w:themeColor="text1" w:themeTint="BF" w:themeShade="FF"/>
        </w:rPr>
        <w:t xml:space="preserve"> in your work!</w:t>
      </w:r>
    </w:p>
    <w:p w:rsidR="38AE84B2" w:rsidP="7FFE7CB6" w:rsidRDefault="38AE84B2" w14:paraId="0DD66A03" w14:noSpellErr="1" w14:textId="4C418667">
      <w:pPr>
        <w:jc w:val="center"/>
        <w:rPr>
          <w:rFonts w:ascii="Cambria" w:hAnsi="Cambria" w:eastAsia="Cambria" w:cs="Cambria"/>
          <w:color w:val="000000" w:themeColor="text1" w:themeTint="FF" w:themeShade="FF"/>
        </w:rPr>
      </w:pPr>
      <w:r w:rsidRPr="7FFE7CB6" w:rsidR="001A18A2">
        <w:rPr>
          <w:rFonts w:ascii="Cambria" w:hAnsi="Cambria" w:eastAsia="Cambria" w:cs="Cambria"/>
          <w:color w:val="000000" w:themeColor="text1" w:themeTint="FF" w:themeShade="FF"/>
        </w:rPr>
        <w:t>If you have questions or feedback about this resource, please emai</w:t>
      </w:r>
      <w:r w:rsidRPr="7FFE7CB6" w:rsidR="001A18A2">
        <w:rPr>
          <w:rFonts w:ascii="Cambria" w:hAnsi="Cambria" w:eastAsia="Cambria" w:cs="Cambria"/>
          <w:color w:val="000000" w:themeColor="text1" w:themeTint="FF" w:themeShade="FF"/>
        </w:rPr>
        <w:t xml:space="preserve">l </w:t>
      </w:r>
      <w:hyperlink r:id="R8847ddeac9634d82">
        <w:r w:rsidRPr="7FFE7CB6" w:rsidR="001A18A2">
          <w:rPr>
            <w:rStyle w:val="Hyperlink"/>
            <w:rFonts w:ascii="Cambria" w:hAnsi="Cambria" w:eastAsia="Cambria" w:cs="Cambria"/>
          </w:rPr>
          <w:t>ydi@sfu.ca</w:t>
        </w:r>
      </w:hyperlink>
    </w:p>
    <w:sectPr w:rsidRPr="00D630E2" w:rsidR="00F85E6F" w:rsidSect="006A009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9af5da7e3b0425d"/>
      <w:headerReference w:type="first" r:id="Rf1f4fc7ee9864a87"/>
      <w:footerReference w:type="default" r:id="R059b880d4d3941a0"/>
      <w:footerReference w:type="first" r:id="R5bdb8d707a3848c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B31" w:rsidP="00640640" w:rsidRDefault="001A6B31" w14:paraId="287AFB26" w14:textId="77777777">
      <w:pPr>
        <w:spacing w:after="0" w:line="240" w:lineRule="auto"/>
      </w:pPr>
      <w:r>
        <w:separator/>
      </w:r>
    </w:p>
  </w:endnote>
  <w:endnote w:type="continuationSeparator" w:id="0">
    <w:p w:rsidR="001A6B31" w:rsidP="00640640" w:rsidRDefault="001A6B31" w14:paraId="05C1D2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5DDC0BE" w:rsidP="25DDC0BE" w:rsidRDefault="25DDC0BE" w14:paraId="7554C28A" w14:textId="6E223209">
    <w:pPr>
      <w:pStyle w:val="Footer"/>
      <w:jc w:val="lef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40C7E748">
      <w:rPr/>
      <w:t xml:space="preserve"> </w:t>
    </w:r>
    <w:r w:rsidRPr="40C7E748" w:rsidR="40C7E748"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3A3A3A" w:themeColor="background2" w:themeTint="FF" w:themeShade="40"/>
        <w:sz w:val="25"/>
        <w:szCs w:val="25"/>
        <w:u w:val="none"/>
        <w:lang w:val="en-US"/>
      </w:rPr>
      <w:t>Copyright © 2025. CHART Lab. All rights reserved.</w:t>
    </w:r>
    <w:r w:rsidRPr="40C7E748" w:rsidR="40C7E748"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3A3A3A" w:themeColor="background2" w:themeTint="FF" w:themeShade="40"/>
        <w:sz w:val="25"/>
        <w:szCs w:val="25"/>
        <w:u w:val="none"/>
        <w:lang w:val="en-US"/>
      </w:rPr>
      <w:t xml:space="preserve">   </w:t>
    </w:r>
    <w:r w:rsidRPr="40C7E748" w:rsidR="40C7E748">
      <w:rPr>
        <w:rFonts w:ascii="Cambria" w:hAnsi="Cambria" w:eastAsia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3A3A3A" w:themeColor="background2" w:themeTint="FF" w:themeShade="40"/>
        <w:sz w:val="25"/>
        <w:szCs w:val="25"/>
        <w:u w:val="none"/>
        <w:lang w:val="en-US"/>
      </w:rPr>
      <w:t xml:space="preserve">                            V2025.1</w:t>
    </w:r>
  </w:p>
  <w:p w:rsidR="18524C25" w:rsidP="18524C25" w:rsidRDefault="18524C25" w14:paraId="1606A41B" w14:textId="3F0E28E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18524C25" w:rsidTr="25DDC0BE" w14:paraId="720836D0">
      <w:trPr>
        <w:trHeight w:val="300"/>
      </w:trPr>
      <w:tc>
        <w:tcPr>
          <w:tcW w:w="9360" w:type="dxa"/>
          <w:tcMar/>
        </w:tcPr>
        <w:p w:rsidR="18524C25" w:rsidP="18524C25" w:rsidRDefault="18524C25" w14:paraId="19D6D551" w14:textId="31BC0F4E">
          <w:pPr>
            <w:pStyle w:val="Header"/>
            <w:bidi w:val="0"/>
            <w:ind w:left="-115"/>
            <w:jc w:val="left"/>
          </w:pPr>
          <w:r w:rsidRPr="25DDC0BE" w:rsidR="25DDC0BE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>Copy right © 2025. CHART Lab. All rights reserved.                                                    V2025.1</w:t>
          </w:r>
        </w:p>
      </w:tc>
    </w:tr>
  </w:tbl>
  <w:p w:rsidR="18524C25" w:rsidP="18524C25" w:rsidRDefault="18524C25" w14:paraId="3E52F33F" w14:textId="4267BC8D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476" w:type="dxa"/>
      <w:tblLayout w:type="fixed"/>
      <w:tblLook w:val="06A0" w:firstRow="1" w:lastRow="0" w:firstColumn="1" w:lastColumn="0" w:noHBand="1" w:noVBand="1"/>
    </w:tblPr>
    <w:tblGrid>
      <w:gridCol w:w="9476"/>
    </w:tblGrid>
    <w:tr w:rsidR="18524C25" w:rsidTr="40C7E748" w14:paraId="5301108C">
      <w:trPr>
        <w:trHeight w:val="300"/>
      </w:trPr>
      <w:tc>
        <w:tcPr>
          <w:tcW w:w="9476" w:type="dxa"/>
          <w:tcMar/>
        </w:tcPr>
        <w:p w:rsidR="18524C25" w:rsidP="18524C25" w:rsidRDefault="18524C25" w14:paraId="4FE79E53" w14:textId="792363EA">
          <w:pPr>
            <w:pStyle w:val="Header"/>
            <w:bidi w:val="0"/>
            <w:ind w:left="-115"/>
            <w:jc w:val="lef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 xml:space="preserve">. </w:t>
          </w: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>Copyright</w:t>
          </w: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 xml:space="preserve"> © 2025. CHART Lab. All rights reserved.                               V2025.1</w:t>
          </w:r>
        </w:p>
      </w:tc>
    </w:tr>
  </w:tbl>
  <w:p w:rsidR="18524C25" w:rsidP="18524C25" w:rsidRDefault="18524C25" w14:paraId="0A00D4A4" w14:textId="75639AAB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476" w:type="dxa"/>
      <w:tblLayout w:type="fixed"/>
      <w:tblLook w:val="06A0" w:firstRow="1" w:lastRow="0" w:firstColumn="1" w:lastColumn="0" w:noHBand="1" w:noVBand="1"/>
    </w:tblPr>
    <w:tblGrid>
      <w:gridCol w:w="9476"/>
    </w:tblGrid>
    <w:tr w:rsidR="18524C25" w:rsidTr="40C7E748" w14:paraId="490943B8">
      <w:trPr>
        <w:trHeight w:val="300"/>
      </w:trPr>
      <w:tc>
        <w:tcPr>
          <w:tcW w:w="9476" w:type="dxa"/>
          <w:tcMar/>
        </w:tcPr>
        <w:p w:rsidR="18524C25" w:rsidP="40C7E748" w:rsidRDefault="18524C25" w14:paraId="600A8129" w14:textId="7F3EDE65">
          <w:pPr>
            <w:pStyle w:val="Header"/>
            <w:ind w:left="-115"/>
            <w:jc w:val="left"/>
          </w:pP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>Copyright © 2025. CHART Lab. All rights reserved.                               V2025.1</w:t>
          </w:r>
        </w:p>
      </w:tc>
    </w:tr>
  </w:tbl>
  <w:p w:rsidR="18524C25" w:rsidP="18524C25" w:rsidRDefault="18524C25" w14:paraId="081DBD2A" w14:textId="09A29300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2765" w:type="dxa"/>
      <w:tblLayout w:type="fixed"/>
      <w:tblLook w:val="06A0" w:firstRow="1" w:lastRow="0" w:firstColumn="1" w:lastColumn="0" w:noHBand="1" w:noVBand="1"/>
    </w:tblPr>
    <w:tblGrid>
      <w:gridCol w:w="12765"/>
    </w:tblGrid>
    <w:tr w:rsidR="18524C25" w:rsidTr="40C7E748" w14:paraId="56D05177">
      <w:trPr>
        <w:trHeight w:val="300"/>
      </w:trPr>
      <w:tc>
        <w:tcPr>
          <w:tcW w:w="12765" w:type="dxa"/>
          <w:tcMar/>
        </w:tcPr>
        <w:p w:rsidR="18524C25" w:rsidP="18524C25" w:rsidRDefault="18524C25" w14:paraId="36F39F62" w14:textId="6FBFF6A1">
          <w:pPr>
            <w:pStyle w:val="Header"/>
            <w:bidi w:val="0"/>
            <w:ind w:left="-115"/>
            <w:jc w:val="lef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0C7E748">
            <w:rPr/>
            <w:t xml:space="preserve"> </w:t>
          </w: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>Copyright © 2025. CHART Lab. All rights reserved.                               V2025.1</w:t>
          </w:r>
        </w:p>
      </w:tc>
    </w:tr>
  </w:tbl>
  <w:p w:rsidR="18524C25" w:rsidP="18524C25" w:rsidRDefault="18524C25" w14:paraId="4C335B9F" w14:textId="025FDECD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524C25" w:rsidTr="18524C25" w14:paraId="002BD8F9">
      <w:trPr>
        <w:trHeight w:val="300"/>
      </w:trPr>
      <w:tc>
        <w:tcPr>
          <w:tcW w:w="4320" w:type="dxa"/>
          <w:tcMar/>
        </w:tcPr>
        <w:p w:rsidR="18524C25" w:rsidP="18524C25" w:rsidRDefault="18524C25" w14:paraId="3F59B833" w14:textId="6BAC17A9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8524C25" w:rsidP="18524C25" w:rsidRDefault="18524C25" w14:paraId="741C8267" w14:textId="5875B100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8524C25" w:rsidP="18524C25" w:rsidRDefault="18524C25" w14:paraId="07819CAB" w14:textId="6D2159C0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45CF10C2" w14:textId="1852CF29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476" w:type="dxa"/>
      <w:tblLayout w:type="fixed"/>
      <w:tblLook w:val="06A0" w:firstRow="1" w:lastRow="0" w:firstColumn="1" w:lastColumn="0" w:noHBand="1" w:noVBand="1"/>
    </w:tblPr>
    <w:tblGrid>
      <w:gridCol w:w="9476"/>
    </w:tblGrid>
    <w:tr w:rsidR="18524C25" w:rsidTr="40C7E748" w14:paraId="614565C3">
      <w:trPr>
        <w:trHeight w:val="300"/>
      </w:trPr>
      <w:tc>
        <w:tcPr>
          <w:tcW w:w="9476" w:type="dxa"/>
          <w:tcMar/>
        </w:tcPr>
        <w:p w:rsidR="18524C25" w:rsidP="18524C25" w:rsidRDefault="18524C25" w14:paraId="30B0ADD4" w14:textId="2B8742FA">
          <w:pPr>
            <w:pStyle w:val="Header"/>
            <w:bidi w:val="0"/>
            <w:ind w:left="-115"/>
            <w:jc w:val="lef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0C7E748">
            <w:rPr/>
            <w:t xml:space="preserve"> </w:t>
          </w:r>
          <w:r w:rsidRPr="40C7E748" w:rsidR="40C7E748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3A3A3A" w:themeColor="background2" w:themeTint="FF" w:themeShade="40"/>
              <w:sz w:val="25"/>
              <w:szCs w:val="25"/>
              <w:u w:val="none"/>
              <w:lang w:val="en-US"/>
            </w:rPr>
            <w:t>Copyright © 2025. CHART Lab. All rights reserved.                               V2025.1</w:t>
          </w:r>
        </w:p>
      </w:tc>
    </w:tr>
  </w:tbl>
  <w:p w:rsidR="18524C25" w:rsidP="18524C25" w:rsidRDefault="18524C25" w14:paraId="303A1909" w14:textId="74264659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7FF14356">
      <w:trPr>
        <w:trHeight w:val="300"/>
      </w:trPr>
      <w:tc>
        <w:tcPr>
          <w:tcW w:w="3120" w:type="dxa"/>
          <w:tcMar/>
        </w:tcPr>
        <w:p w:rsidR="18524C25" w:rsidP="18524C25" w:rsidRDefault="18524C25" w14:paraId="0B480D6D" w14:textId="25EDE8A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171FE3E5" w14:textId="2AE790F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53CD306C" w14:textId="379EF957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31629D75" w14:textId="1EFCD42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B31" w:rsidP="00640640" w:rsidRDefault="001A6B31" w14:paraId="0E5D6C84" w14:textId="77777777">
      <w:pPr>
        <w:spacing w:after="0" w:line="240" w:lineRule="auto"/>
      </w:pPr>
      <w:r>
        <w:separator/>
      </w:r>
    </w:p>
  </w:footnote>
  <w:footnote w:type="continuationSeparator" w:id="0">
    <w:p w:rsidR="001A6B31" w:rsidP="00640640" w:rsidRDefault="001A6B31" w14:paraId="1F7DA36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62D85344">
      <w:trPr>
        <w:trHeight w:val="300"/>
      </w:trPr>
      <w:tc>
        <w:tcPr>
          <w:tcW w:w="3120" w:type="dxa"/>
          <w:tcMar/>
        </w:tcPr>
        <w:p w:rsidR="18524C25" w:rsidP="18524C25" w:rsidRDefault="18524C25" w14:paraId="3BB722CC" w14:textId="36A25BE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67D4CD17" w14:textId="7A5CB0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455FA426" w14:textId="0BF2E5C5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59B5A023" w14:textId="349FD85C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3D8C556C">
      <w:trPr>
        <w:trHeight w:val="300"/>
      </w:trPr>
      <w:tc>
        <w:tcPr>
          <w:tcW w:w="3120" w:type="dxa"/>
          <w:tcMar/>
        </w:tcPr>
        <w:p w:rsidR="18524C25" w:rsidP="18524C25" w:rsidRDefault="18524C25" w14:paraId="567E1FB9" w14:textId="0E960E5D">
          <w:pPr>
            <w:pStyle w:val="Header"/>
            <w:bidi w:val="0"/>
            <w:ind w:left="-115"/>
            <w:jc w:val="left"/>
          </w:pPr>
          <w:r w:rsidR="18524C25">
            <w:drawing>
              <wp:inline wp14:editId="2A234013" wp14:anchorId="74921F01">
                <wp:extent cx="1428750" cy="964774"/>
                <wp:effectExtent l="0" t="0" r="0" b="0"/>
                <wp:docPr id="53879452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3879452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5522706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28750" cy="96477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8524C25" w:rsidP="18524C25" w:rsidRDefault="18524C25" w14:paraId="448CAE28" w14:textId="011D428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18D6B135" w14:textId="3593445E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38353A97" w14:textId="59F3865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40AC1497">
      <w:trPr>
        <w:trHeight w:val="300"/>
      </w:trPr>
      <w:tc>
        <w:tcPr>
          <w:tcW w:w="3120" w:type="dxa"/>
          <w:tcMar/>
        </w:tcPr>
        <w:p w:rsidR="18524C25" w:rsidP="18524C25" w:rsidRDefault="18524C25" w14:paraId="501103B2" w14:textId="7C069AD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0CCE0A12" w14:textId="48BA117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233BA9BB" w14:textId="7BBD80DD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2FA259A1" w14:textId="20985A18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0B6D487A">
      <w:trPr>
        <w:trHeight w:val="300"/>
      </w:trPr>
      <w:tc>
        <w:tcPr>
          <w:tcW w:w="3120" w:type="dxa"/>
          <w:tcMar/>
        </w:tcPr>
        <w:p w:rsidR="18524C25" w:rsidP="18524C25" w:rsidRDefault="18524C25" w14:paraId="12BB6AB7" w14:textId="278B847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2261FA4B" w14:textId="4BB27B9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66C2BB12" w14:textId="2522FAD0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3EABC72F" w14:textId="28A82A36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524C25" w:rsidTr="18524C25" w14:paraId="35DF9761">
      <w:trPr>
        <w:trHeight w:val="300"/>
      </w:trPr>
      <w:tc>
        <w:tcPr>
          <w:tcW w:w="4320" w:type="dxa"/>
          <w:tcMar/>
        </w:tcPr>
        <w:p w:rsidR="18524C25" w:rsidP="18524C25" w:rsidRDefault="18524C25" w14:paraId="2C2BA32A" w14:textId="441BCDBC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8524C25" w:rsidP="18524C25" w:rsidRDefault="18524C25" w14:paraId="41E14F02" w14:textId="4E4EE415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8524C25" w:rsidP="18524C25" w:rsidRDefault="18524C25" w14:paraId="77CE8B47" w14:textId="15CA8FF0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5A188634" w14:textId="3CAC8761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524C25" w:rsidTr="18524C25" w14:paraId="16B825E2">
      <w:trPr>
        <w:trHeight w:val="300"/>
      </w:trPr>
      <w:tc>
        <w:tcPr>
          <w:tcW w:w="4320" w:type="dxa"/>
          <w:tcMar/>
        </w:tcPr>
        <w:p w:rsidR="18524C25" w:rsidP="18524C25" w:rsidRDefault="18524C25" w14:paraId="428DDB60" w14:textId="3BF462E0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18524C25" w:rsidP="18524C25" w:rsidRDefault="18524C25" w14:paraId="3191A31E" w14:textId="1F618E55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18524C25" w:rsidP="18524C25" w:rsidRDefault="18524C25" w14:paraId="648ED959" w14:textId="3441C410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684BCA37" w14:textId="5A9B15EB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7FCBFAAD">
      <w:trPr>
        <w:trHeight w:val="300"/>
      </w:trPr>
      <w:tc>
        <w:tcPr>
          <w:tcW w:w="3120" w:type="dxa"/>
          <w:tcMar/>
        </w:tcPr>
        <w:p w:rsidR="18524C25" w:rsidP="18524C25" w:rsidRDefault="18524C25" w14:paraId="44DD7314" w14:textId="06793D7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6865A50D" w14:textId="527B66E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3CEBA73B" w14:textId="3401C6F7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52B38DC3" w14:textId="38897ADC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524C25" w:rsidTr="18524C25" w14:paraId="25B069BC">
      <w:trPr>
        <w:trHeight w:val="300"/>
      </w:trPr>
      <w:tc>
        <w:tcPr>
          <w:tcW w:w="3120" w:type="dxa"/>
          <w:tcMar/>
        </w:tcPr>
        <w:p w:rsidR="18524C25" w:rsidP="18524C25" w:rsidRDefault="18524C25" w14:paraId="3C02DE2C" w14:textId="43AC01B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524C25" w:rsidP="18524C25" w:rsidRDefault="18524C25" w14:paraId="4BE9FF92" w14:textId="34EEEF7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524C25" w:rsidP="18524C25" w:rsidRDefault="18524C25" w14:paraId="572FAF55" w14:textId="587FFD8E">
          <w:pPr>
            <w:pStyle w:val="Header"/>
            <w:bidi w:val="0"/>
            <w:ind w:right="-115"/>
            <w:jc w:val="right"/>
          </w:pPr>
        </w:p>
      </w:tc>
    </w:tr>
  </w:tbl>
  <w:p w:rsidR="18524C25" w:rsidP="18524C25" w:rsidRDefault="18524C25" w14:paraId="7CDF1952" w14:textId="161D5DC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240c95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1A0D8"/>
    <w:multiLevelType w:val="hybridMultilevel"/>
    <w:tmpl w:val="F23C7798"/>
    <w:lvl w:ilvl="0" w:tplc="6610D4A8">
      <w:start w:val="1"/>
      <w:numFmt w:val="decimal"/>
      <w:lvlText w:val="%1."/>
      <w:lvlJc w:val="left"/>
      <w:pPr>
        <w:ind w:left="720" w:hanging="360"/>
      </w:pPr>
    </w:lvl>
    <w:lvl w:ilvl="1" w:tplc="AFE80E4A">
      <w:start w:val="1"/>
      <w:numFmt w:val="lowerLetter"/>
      <w:lvlText w:val="%2."/>
      <w:lvlJc w:val="left"/>
      <w:pPr>
        <w:ind w:left="1440" w:hanging="360"/>
      </w:pPr>
    </w:lvl>
    <w:lvl w:ilvl="2" w:tplc="A1A22C44">
      <w:start w:val="1"/>
      <w:numFmt w:val="lowerRoman"/>
      <w:lvlText w:val="%3."/>
      <w:lvlJc w:val="right"/>
      <w:pPr>
        <w:ind w:left="2160" w:hanging="180"/>
      </w:pPr>
    </w:lvl>
    <w:lvl w:ilvl="3" w:tplc="7408D526">
      <w:start w:val="1"/>
      <w:numFmt w:val="decimal"/>
      <w:lvlText w:val="%4."/>
      <w:lvlJc w:val="left"/>
      <w:pPr>
        <w:ind w:left="2880" w:hanging="360"/>
      </w:pPr>
    </w:lvl>
    <w:lvl w:ilvl="4" w:tplc="B5DC4AC8">
      <w:start w:val="1"/>
      <w:numFmt w:val="lowerLetter"/>
      <w:lvlText w:val="%5."/>
      <w:lvlJc w:val="left"/>
      <w:pPr>
        <w:ind w:left="3600" w:hanging="360"/>
      </w:pPr>
    </w:lvl>
    <w:lvl w:ilvl="5" w:tplc="4F82B1E6">
      <w:start w:val="1"/>
      <w:numFmt w:val="lowerRoman"/>
      <w:lvlText w:val="%6."/>
      <w:lvlJc w:val="right"/>
      <w:pPr>
        <w:ind w:left="4320" w:hanging="180"/>
      </w:pPr>
    </w:lvl>
    <w:lvl w:ilvl="6" w:tplc="67DAA284">
      <w:start w:val="1"/>
      <w:numFmt w:val="decimal"/>
      <w:lvlText w:val="%7."/>
      <w:lvlJc w:val="left"/>
      <w:pPr>
        <w:ind w:left="5040" w:hanging="360"/>
      </w:pPr>
    </w:lvl>
    <w:lvl w:ilvl="7" w:tplc="1FEAD9A8">
      <w:start w:val="1"/>
      <w:numFmt w:val="lowerLetter"/>
      <w:lvlText w:val="%8."/>
      <w:lvlJc w:val="left"/>
      <w:pPr>
        <w:ind w:left="5760" w:hanging="360"/>
      </w:pPr>
    </w:lvl>
    <w:lvl w:ilvl="8" w:tplc="A11C35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111"/>
    <w:multiLevelType w:val="hybridMultilevel"/>
    <w:tmpl w:val="93E08B5A"/>
    <w:lvl w:ilvl="0" w:tplc="BA222C9A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985569"/>
    <w:multiLevelType w:val="hybridMultilevel"/>
    <w:tmpl w:val="C0C28BC8"/>
    <w:lvl w:ilvl="0" w:tplc="DDE89CB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2069A7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45E5B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E36DF5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A6634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07E3C5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F4C01F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E04218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E7EAF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BE031A2"/>
    <w:multiLevelType w:val="hybridMultilevel"/>
    <w:tmpl w:val="C35E6FF0"/>
    <w:lvl w:ilvl="0" w:tplc="C39858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308BC5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502E18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838844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46A077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1C235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CCE206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6E344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46DF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F9E67A3"/>
    <w:multiLevelType w:val="hybridMultilevel"/>
    <w:tmpl w:val="30AC830A"/>
    <w:lvl w:ilvl="0" w:tplc="A89AB4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00E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7C2BDE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51BC047A">
      <w:start w:val="1"/>
      <w:numFmt w:val="bullet"/>
      <w:lvlText w:val=""/>
      <w:lvlJc w:val="left"/>
      <w:pPr>
        <w:ind w:left="2880" w:hanging="360"/>
      </w:pPr>
      <w:rPr>
        <w:rFonts w:hint="default" w:ascii="Courier New" w:hAnsi="Courier New"/>
      </w:rPr>
    </w:lvl>
    <w:lvl w:ilvl="4" w:tplc="FE04A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B86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A76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B85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E2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E87C81"/>
    <w:multiLevelType w:val="hybridMultilevel"/>
    <w:tmpl w:val="6B6EF2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8C611D"/>
    <w:multiLevelType w:val="hybridMultilevel"/>
    <w:tmpl w:val="0C906076"/>
    <w:lvl w:ilvl="0" w:tplc="F1D4F80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F1809A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0381E5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CE2B13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384C4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9C2A19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C9A39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5840D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0A8796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7CC97233"/>
    <w:multiLevelType w:val="hybridMultilevel"/>
    <w:tmpl w:val="C6960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124659764">
    <w:abstractNumId w:val="6"/>
  </w:num>
  <w:num w:numId="2" w16cid:durableId="887105817">
    <w:abstractNumId w:val="2"/>
  </w:num>
  <w:num w:numId="3" w16cid:durableId="622730966">
    <w:abstractNumId w:val="0"/>
  </w:num>
  <w:num w:numId="4" w16cid:durableId="627468772">
    <w:abstractNumId w:val="3"/>
  </w:num>
  <w:num w:numId="5" w16cid:durableId="859315811">
    <w:abstractNumId w:val="4"/>
  </w:num>
  <w:num w:numId="6" w16cid:durableId="1785417094">
    <w:abstractNumId w:val="1"/>
  </w:num>
  <w:num w:numId="7" w16cid:durableId="1156259896">
    <w:abstractNumId w:val="5"/>
  </w:num>
  <w:num w:numId="8" w16cid:durableId="1222592326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172ED6"/>
    <w:rsid w:val="00003D51"/>
    <w:rsid w:val="0002746F"/>
    <w:rsid w:val="00032149"/>
    <w:rsid w:val="00061A66"/>
    <w:rsid w:val="0008365D"/>
    <w:rsid w:val="000C11FE"/>
    <w:rsid w:val="000C1E5C"/>
    <w:rsid w:val="000C270F"/>
    <w:rsid w:val="000C5535"/>
    <w:rsid w:val="000C6FC1"/>
    <w:rsid w:val="000D72B6"/>
    <w:rsid w:val="000D75DF"/>
    <w:rsid w:val="001141B6"/>
    <w:rsid w:val="00116727"/>
    <w:rsid w:val="0011711F"/>
    <w:rsid w:val="00162718"/>
    <w:rsid w:val="001742A8"/>
    <w:rsid w:val="001A1294"/>
    <w:rsid w:val="001A18A2"/>
    <w:rsid w:val="001A6B31"/>
    <w:rsid w:val="001B4259"/>
    <w:rsid w:val="001B602C"/>
    <w:rsid w:val="001B6E21"/>
    <w:rsid w:val="001C2B96"/>
    <w:rsid w:val="001D2BD2"/>
    <w:rsid w:val="001D78D1"/>
    <w:rsid w:val="002129EC"/>
    <w:rsid w:val="00223E58"/>
    <w:rsid w:val="002437A5"/>
    <w:rsid w:val="00266A5D"/>
    <w:rsid w:val="00267EB6"/>
    <w:rsid w:val="00290314"/>
    <w:rsid w:val="002D2824"/>
    <w:rsid w:val="002D7AD6"/>
    <w:rsid w:val="003104AA"/>
    <w:rsid w:val="00350303"/>
    <w:rsid w:val="0038737D"/>
    <w:rsid w:val="0039137D"/>
    <w:rsid w:val="003A1E1C"/>
    <w:rsid w:val="003A3D09"/>
    <w:rsid w:val="003C4300"/>
    <w:rsid w:val="003D3C6C"/>
    <w:rsid w:val="003D61D4"/>
    <w:rsid w:val="003E0F84"/>
    <w:rsid w:val="003E69CC"/>
    <w:rsid w:val="003F1CAE"/>
    <w:rsid w:val="00404ECC"/>
    <w:rsid w:val="00404F4E"/>
    <w:rsid w:val="004346A0"/>
    <w:rsid w:val="004350E4"/>
    <w:rsid w:val="00436192"/>
    <w:rsid w:val="00437042"/>
    <w:rsid w:val="00452475"/>
    <w:rsid w:val="00463E23"/>
    <w:rsid w:val="00476202"/>
    <w:rsid w:val="004B6C8D"/>
    <w:rsid w:val="004F00AD"/>
    <w:rsid w:val="00515221"/>
    <w:rsid w:val="005362D3"/>
    <w:rsid w:val="00550852"/>
    <w:rsid w:val="0057792B"/>
    <w:rsid w:val="005A0AB6"/>
    <w:rsid w:val="005D1734"/>
    <w:rsid w:val="005E6385"/>
    <w:rsid w:val="005F0978"/>
    <w:rsid w:val="005F3C99"/>
    <w:rsid w:val="005F3D4C"/>
    <w:rsid w:val="006004F6"/>
    <w:rsid w:val="00600F25"/>
    <w:rsid w:val="00614252"/>
    <w:rsid w:val="006151D0"/>
    <w:rsid w:val="00621760"/>
    <w:rsid w:val="006257B3"/>
    <w:rsid w:val="00640640"/>
    <w:rsid w:val="00644E7D"/>
    <w:rsid w:val="00663C4E"/>
    <w:rsid w:val="0069555C"/>
    <w:rsid w:val="006A0094"/>
    <w:rsid w:val="006A0993"/>
    <w:rsid w:val="006A797F"/>
    <w:rsid w:val="006E394C"/>
    <w:rsid w:val="006F67E4"/>
    <w:rsid w:val="007071A1"/>
    <w:rsid w:val="00710C41"/>
    <w:rsid w:val="007167B0"/>
    <w:rsid w:val="00725DD3"/>
    <w:rsid w:val="0073415D"/>
    <w:rsid w:val="00752616"/>
    <w:rsid w:val="00755AAC"/>
    <w:rsid w:val="00755D3D"/>
    <w:rsid w:val="00763008"/>
    <w:rsid w:val="007738B6"/>
    <w:rsid w:val="0077592E"/>
    <w:rsid w:val="00777E5C"/>
    <w:rsid w:val="007A5F3C"/>
    <w:rsid w:val="007E50CD"/>
    <w:rsid w:val="00827CF7"/>
    <w:rsid w:val="00833D8C"/>
    <w:rsid w:val="00877A1A"/>
    <w:rsid w:val="0088633B"/>
    <w:rsid w:val="008A3A15"/>
    <w:rsid w:val="008A59C4"/>
    <w:rsid w:val="008A7092"/>
    <w:rsid w:val="008C4071"/>
    <w:rsid w:val="008D19E0"/>
    <w:rsid w:val="008D65F3"/>
    <w:rsid w:val="008E09F1"/>
    <w:rsid w:val="008E185D"/>
    <w:rsid w:val="008E3DCA"/>
    <w:rsid w:val="008F1E16"/>
    <w:rsid w:val="009118E2"/>
    <w:rsid w:val="00927C3A"/>
    <w:rsid w:val="009324C9"/>
    <w:rsid w:val="00932600"/>
    <w:rsid w:val="009445C9"/>
    <w:rsid w:val="00977217"/>
    <w:rsid w:val="00995819"/>
    <w:rsid w:val="009B49C9"/>
    <w:rsid w:val="009B7BC4"/>
    <w:rsid w:val="009D7DDC"/>
    <w:rsid w:val="009F5580"/>
    <w:rsid w:val="00A17C5C"/>
    <w:rsid w:val="00A20B37"/>
    <w:rsid w:val="00A211FC"/>
    <w:rsid w:val="00A22231"/>
    <w:rsid w:val="00A300FC"/>
    <w:rsid w:val="00A55584"/>
    <w:rsid w:val="00A61E8F"/>
    <w:rsid w:val="00A66019"/>
    <w:rsid w:val="00A70081"/>
    <w:rsid w:val="00AD2040"/>
    <w:rsid w:val="00AD7A25"/>
    <w:rsid w:val="00AF582E"/>
    <w:rsid w:val="00B003AE"/>
    <w:rsid w:val="00B05BDA"/>
    <w:rsid w:val="00B107FB"/>
    <w:rsid w:val="00B26CBC"/>
    <w:rsid w:val="00B37FFB"/>
    <w:rsid w:val="00B50598"/>
    <w:rsid w:val="00B63CA0"/>
    <w:rsid w:val="00B70BC0"/>
    <w:rsid w:val="00B7795A"/>
    <w:rsid w:val="00B94302"/>
    <w:rsid w:val="00B9591F"/>
    <w:rsid w:val="00BC5EA5"/>
    <w:rsid w:val="00BD7DAD"/>
    <w:rsid w:val="00BE21E8"/>
    <w:rsid w:val="00BF075C"/>
    <w:rsid w:val="00BF46CE"/>
    <w:rsid w:val="00C06220"/>
    <w:rsid w:val="00C15934"/>
    <w:rsid w:val="00C21778"/>
    <w:rsid w:val="00C95073"/>
    <w:rsid w:val="00CA1CCA"/>
    <w:rsid w:val="00CA6BAD"/>
    <w:rsid w:val="00CC1B70"/>
    <w:rsid w:val="00CC65FA"/>
    <w:rsid w:val="00CC6FF9"/>
    <w:rsid w:val="00CC99E1"/>
    <w:rsid w:val="00CD24AB"/>
    <w:rsid w:val="00CD75EE"/>
    <w:rsid w:val="00CE3B7A"/>
    <w:rsid w:val="00CF124F"/>
    <w:rsid w:val="00CF266A"/>
    <w:rsid w:val="00CF57DF"/>
    <w:rsid w:val="00D019CC"/>
    <w:rsid w:val="00D0238D"/>
    <w:rsid w:val="00D02E01"/>
    <w:rsid w:val="00D051F9"/>
    <w:rsid w:val="00D176DF"/>
    <w:rsid w:val="00D20E83"/>
    <w:rsid w:val="00D376C4"/>
    <w:rsid w:val="00D47D8C"/>
    <w:rsid w:val="00D56C75"/>
    <w:rsid w:val="00D56D6A"/>
    <w:rsid w:val="00D6215F"/>
    <w:rsid w:val="00D630E2"/>
    <w:rsid w:val="00D8684A"/>
    <w:rsid w:val="00DA738F"/>
    <w:rsid w:val="00DB3CF4"/>
    <w:rsid w:val="00DB3D42"/>
    <w:rsid w:val="00DD15F2"/>
    <w:rsid w:val="00DE07D3"/>
    <w:rsid w:val="00DF1A98"/>
    <w:rsid w:val="00E01C9A"/>
    <w:rsid w:val="00E25A50"/>
    <w:rsid w:val="00E32F50"/>
    <w:rsid w:val="00E34C88"/>
    <w:rsid w:val="00E50B9F"/>
    <w:rsid w:val="00ED7BAD"/>
    <w:rsid w:val="00EE1B86"/>
    <w:rsid w:val="00EF6052"/>
    <w:rsid w:val="00F14801"/>
    <w:rsid w:val="00F32D76"/>
    <w:rsid w:val="00F36F4F"/>
    <w:rsid w:val="00F42CAC"/>
    <w:rsid w:val="00F67CE8"/>
    <w:rsid w:val="00F85E6F"/>
    <w:rsid w:val="00FA0A16"/>
    <w:rsid w:val="00FA278A"/>
    <w:rsid w:val="00FA3596"/>
    <w:rsid w:val="00FA6D01"/>
    <w:rsid w:val="00FB0504"/>
    <w:rsid w:val="00FD6E3F"/>
    <w:rsid w:val="00FF6781"/>
    <w:rsid w:val="018A9DCC"/>
    <w:rsid w:val="03C643A9"/>
    <w:rsid w:val="05242083"/>
    <w:rsid w:val="06AE4FCE"/>
    <w:rsid w:val="07724CB5"/>
    <w:rsid w:val="08AD7501"/>
    <w:rsid w:val="08C59F20"/>
    <w:rsid w:val="0B7317F8"/>
    <w:rsid w:val="0CB0CF9D"/>
    <w:rsid w:val="0DB4B7A0"/>
    <w:rsid w:val="0DF36793"/>
    <w:rsid w:val="0F220231"/>
    <w:rsid w:val="0FBB52F7"/>
    <w:rsid w:val="11A0644F"/>
    <w:rsid w:val="11B3F15A"/>
    <w:rsid w:val="12E2F66D"/>
    <w:rsid w:val="12EEC440"/>
    <w:rsid w:val="13DBC2FD"/>
    <w:rsid w:val="14E27A1C"/>
    <w:rsid w:val="158C177A"/>
    <w:rsid w:val="15A50204"/>
    <w:rsid w:val="17165BD5"/>
    <w:rsid w:val="173BEA54"/>
    <w:rsid w:val="17A106E9"/>
    <w:rsid w:val="18524C25"/>
    <w:rsid w:val="1A04C9EB"/>
    <w:rsid w:val="1BAAD3D6"/>
    <w:rsid w:val="1C3CC267"/>
    <w:rsid w:val="1DC8986A"/>
    <w:rsid w:val="1F336303"/>
    <w:rsid w:val="1F9D5244"/>
    <w:rsid w:val="20A3924F"/>
    <w:rsid w:val="25DDC0BE"/>
    <w:rsid w:val="2C20FA93"/>
    <w:rsid w:val="2C4EBB59"/>
    <w:rsid w:val="2C877D56"/>
    <w:rsid w:val="2DBBB4A5"/>
    <w:rsid w:val="2DD03F2D"/>
    <w:rsid w:val="2DFE9EB4"/>
    <w:rsid w:val="2F4CD90E"/>
    <w:rsid w:val="2F6D479E"/>
    <w:rsid w:val="2FCD330A"/>
    <w:rsid w:val="323896B1"/>
    <w:rsid w:val="32808967"/>
    <w:rsid w:val="331E3FCE"/>
    <w:rsid w:val="3396C84B"/>
    <w:rsid w:val="33E5A4E7"/>
    <w:rsid w:val="33F99C92"/>
    <w:rsid w:val="341F0915"/>
    <w:rsid w:val="35237A28"/>
    <w:rsid w:val="35388F11"/>
    <w:rsid w:val="35732117"/>
    <w:rsid w:val="36A81173"/>
    <w:rsid w:val="37DC78F2"/>
    <w:rsid w:val="381E2FF9"/>
    <w:rsid w:val="38AE84B2"/>
    <w:rsid w:val="3B58DAA3"/>
    <w:rsid w:val="3B7A55FD"/>
    <w:rsid w:val="3C2AFAB8"/>
    <w:rsid w:val="3D1BF44E"/>
    <w:rsid w:val="3DE08A3D"/>
    <w:rsid w:val="3E2D09B0"/>
    <w:rsid w:val="3E86D8AA"/>
    <w:rsid w:val="3EF8AE1D"/>
    <w:rsid w:val="4020A1FA"/>
    <w:rsid w:val="40C7E748"/>
    <w:rsid w:val="40F0605A"/>
    <w:rsid w:val="41CFCD38"/>
    <w:rsid w:val="42D56B30"/>
    <w:rsid w:val="43697433"/>
    <w:rsid w:val="4395E9A6"/>
    <w:rsid w:val="44464C2A"/>
    <w:rsid w:val="44B4931E"/>
    <w:rsid w:val="45B254BC"/>
    <w:rsid w:val="4795463B"/>
    <w:rsid w:val="48AA73BE"/>
    <w:rsid w:val="48D8DAC1"/>
    <w:rsid w:val="4995ABA6"/>
    <w:rsid w:val="4AAF9509"/>
    <w:rsid w:val="4AD9E2CE"/>
    <w:rsid w:val="4B6D22A5"/>
    <w:rsid w:val="4BCA7A9E"/>
    <w:rsid w:val="4CD602E9"/>
    <w:rsid w:val="4D905849"/>
    <w:rsid w:val="4E8074C2"/>
    <w:rsid w:val="4E93A70F"/>
    <w:rsid w:val="4E974C00"/>
    <w:rsid w:val="4F96624A"/>
    <w:rsid w:val="50172ED6"/>
    <w:rsid w:val="5090082B"/>
    <w:rsid w:val="51992322"/>
    <w:rsid w:val="51DAFB91"/>
    <w:rsid w:val="520BBE9F"/>
    <w:rsid w:val="5215CAF0"/>
    <w:rsid w:val="52AB07D0"/>
    <w:rsid w:val="5684D90D"/>
    <w:rsid w:val="56E37827"/>
    <w:rsid w:val="57741717"/>
    <w:rsid w:val="57FB27F7"/>
    <w:rsid w:val="589914CE"/>
    <w:rsid w:val="58D6D59E"/>
    <w:rsid w:val="594EA45F"/>
    <w:rsid w:val="5B302341"/>
    <w:rsid w:val="5B64E166"/>
    <w:rsid w:val="5B6877D1"/>
    <w:rsid w:val="5B7D3EA9"/>
    <w:rsid w:val="5C92FF36"/>
    <w:rsid w:val="5CC94BBC"/>
    <w:rsid w:val="5E998D48"/>
    <w:rsid w:val="5F157286"/>
    <w:rsid w:val="5FE4F257"/>
    <w:rsid w:val="6252FDFA"/>
    <w:rsid w:val="62CCD44A"/>
    <w:rsid w:val="663C4928"/>
    <w:rsid w:val="664B0116"/>
    <w:rsid w:val="67381DBE"/>
    <w:rsid w:val="69BF3AFC"/>
    <w:rsid w:val="6CAEF47E"/>
    <w:rsid w:val="6CC789EC"/>
    <w:rsid w:val="6E63BFCE"/>
    <w:rsid w:val="6F66F24E"/>
    <w:rsid w:val="7171F587"/>
    <w:rsid w:val="71BF8C9E"/>
    <w:rsid w:val="722C7683"/>
    <w:rsid w:val="725214A9"/>
    <w:rsid w:val="7329AD26"/>
    <w:rsid w:val="74A68901"/>
    <w:rsid w:val="76084D87"/>
    <w:rsid w:val="76AE2772"/>
    <w:rsid w:val="77210E3C"/>
    <w:rsid w:val="78264176"/>
    <w:rsid w:val="7832C3DE"/>
    <w:rsid w:val="78A91341"/>
    <w:rsid w:val="79ADEDF4"/>
    <w:rsid w:val="79C7DF82"/>
    <w:rsid w:val="7AAD7B80"/>
    <w:rsid w:val="7BB1DCF5"/>
    <w:rsid w:val="7BD82175"/>
    <w:rsid w:val="7CC42EBD"/>
    <w:rsid w:val="7E4822F7"/>
    <w:rsid w:val="7FD55524"/>
    <w:rsid w:val="7F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2ED6"/>
  <w15:chartTrackingRefBased/>
  <w15:docId w15:val="{1C28D812-8CD5-524F-90FF-6C217F3E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F9662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6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0640"/>
  </w:style>
  <w:style w:type="paragraph" w:styleId="Footer">
    <w:name w:val="footer"/>
    <w:basedOn w:val="Normal"/>
    <w:link w:val="FooterChar"/>
    <w:uiPriority w:val="99"/>
    <w:unhideWhenUsed/>
    <w:rsid w:val="006406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06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C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3C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7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DD3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5030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F6052"/>
    <w:pPr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38AE84B2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microsoft.com/office/2016/09/relationships/commentsIds" Target="commentsIds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11/relationships/commentsExtended" Target="commentsExtended.xml" Id="rId15" /><Relationship Type="http://schemas.microsoft.com/office/2011/relationships/people" Target="people.xml" Id="rId19" /><Relationship Type="http://schemas.openxmlformats.org/officeDocument/2006/relationships/webSettings" Target="webSettings.xml" Id="rId4" /><Relationship Type="http://schemas.openxmlformats.org/officeDocument/2006/relationships/hyperlink" Target="https://smho-smso.ca/wp-content/uploads/2024/04/Student-engagement-toolkit-introduction.pdf" TargetMode="External" Id="Ra9952788c82e494d" /><Relationship Type="http://schemas.openxmlformats.org/officeDocument/2006/relationships/hyperlink" Target="https://smho-smso.ca/wp-content/uploads/2024/04/Student-engagement-toolkit-introduction.pdf" TargetMode="External" Id="Rbf96b2044879410f" /><Relationship Type="http://schemas.openxmlformats.org/officeDocument/2006/relationships/hyperlink" Target="https://actforyouth.org/program-toolkit/youth-engagement/" TargetMode="External" Id="Rafbac2609ff94b3a" /><Relationship Type="http://schemas.openxmlformats.org/officeDocument/2006/relationships/hyperlink" Target="https://smho-smso.ca/online-resources/student-engagement-toolkit/" TargetMode="External" Id="R5f796b99b0e74996" /><Relationship Type="http://schemas.openxmlformats.org/officeDocument/2006/relationships/header" Target="header.xml" Id="R028eaaa164db49ae" /><Relationship Type="http://schemas.openxmlformats.org/officeDocument/2006/relationships/header" Target="header2.xml" Id="R07e57a97d445415c" /><Relationship Type="http://schemas.openxmlformats.org/officeDocument/2006/relationships/footer" Target="footer.xml" Id="R9b2ab9882dec4b0b" /><Relationship Type="http://schemas.openxmlformats.org/officeDocument/2006/relationships/footer" Target="footer2.xml" Id="R317a485cb75a43b9" /><Relationship Type="http://schemas.openxmlformats.org/officeDocument/2006/relationships/hyperlink" Target="https://smho-smso.ca/wp-content/uploads/2024/04/Student-engagement-toolkit-introduction.pdf" TargetMode="External" Id="Rfad78840e2414a9d" /><Relationship Type="http://schemas.openxmlformats.org/officeDocument/2006/relationships/header" Target="header3.xml" Id="R1d970055bb3c45e3" /><Relationship Type="http://schemas.openxmlformats.org/officeDocument/2006/relationships/header" Target="header4.xml" Id="Ra6af827571294f54" /><Relationship Type="http://schemas.openxmlformats.org/officeDocument/2006/relationships/footer" Target="footer3.xml" Id="R3129ba1cedea4a85" /><Relationship Type="http://schemas.openxmlformats.org/officeDocument/2006/relationships/footer" Target="footer4.xml" Id="Rd1a7ac0443a94fb2" /><Relationship Type="http://schemas.openxmlformats.org/officeDocument/2006/relationships/header" Target="header5.xml" Id="R1577d62cdc044844" /><Relationship Type="http://schemas.openxmlformats.org/officeDocument/2006/relationships/header" Target="header6.xml" Id="R60d5ed55c95f49c8" /><Relationship Type="http://schemas.openxmlformats.org/officeDocument/2006/relationships/footer" Target="footer5.xml" Id="R5d23d3cab4024aab" /><Relationship Type="http://schemas.openxmlformats.org/officeDocument/2006/relationships/footer" Target="footer6.xml" Id="R1a3706aaaa2740f7" /><Relationship Type="http://schemas.openxmlformats.org/officeDocument/2006/relationships/header" Target="header7.xml" Id="R79af5da7e3b0425d" /><Relationship Type="http://schemas.openxmlformats.org/officeDocument/2006/relationships/header" Target="header8.xml" Id="Rf1f4fc7ee9864a87" /><Relationship Type="http://schemas.openxmlformats.org/officeDocument/2006/relationships/footer" Target="footer7.xml" Id="R059b880d4d3941a0" /><Relationship Type="http://schemas.openxmlformats.org/officeDocument/2006/relationships/footer" Target="footer8.xml" Id="R5bdb8d707a3848c1" /><Relationship Type="http://schemas.openxmlformats.org/officeDocument/2006/relationships/hyperlink" Target="mailto:ydi@sfu.ca" TargetMode="External" Id="R7e484111ba394d3e" /><Relationship Type="http://schemas.openxmlformats.org/officeDocument/2006/relationships/hyperlink" Target="https://www.jcsh-cces.ca/en/ye-toolkit/" TargetMode="External" Id="R28b16fc0946f49b6" /><Relationship Type="http://schemas.openxmlformats.org/officeDocument/2006/relationships/hyperlink" Target="mailto:ydi@sfu.ca" TargetMode="External" Id="R8847ddeac96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8552270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Kaufmann</dc:creator>
  <keywords/>
  <dc:description/>
  <lastModifiedBy>Giulia De Arruda Maluf</lastModifiedBy>
  <revision>182</revision>
  <dcterms:created xsi:type="dcterms:W3CDTF">2025-07-23T22:47:00.0000000Z</dcterms:created>
  <dcterms:modified xsi:type="dcterms:W3CDTF">2025-10-24T22:36:21.2139309Z</dcterms:modified>
</coreProperties>
</file>